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B8530">
      <w:pPr>
        <w:pStyle w:val="2"/>
      </w:pPr>
      <w:bookmarkStart w:id="0" w:name="_GoBack"/>
      <w:bookmarkEnd w:id="0"/>
      <w:r>
        <w:rPr>
          <w:rFonts w:hint="eastAsia"/>
        </w:rPr>
        <w:t>附件1</w:t>
      </w:r>
    </w:p>
    <w:p w14:paraId="28076AD6">
      <w:pPr>
        <w:pStyle w:val="2"/>
        <w:jc w:val="center"/>
      </w:pPr>
      <w:r>
        <w:rPr>
          <w:rFonts w:hint="eastAsia"/>
        </w:rPr>
        <w:t>大模型</w:t>
      </w:r>
      <w:r>
        <w:t>实验室</w:t>
      </w:r>
    </w:p>
    <w:p w14:paraId="57E6762F">
      <w:pPr>
        <w:pStyle w:val="2"/>
        <w:jc w:val="center"/>
      </w:pPr>
      <w:r>
        <w:rPr>
          <w:rFonts w:hint="eastAsia"/>
        </w:rPr>
        <w:t>师生用</w:t>
      </w:r>
      <w:r>
        <w:t>电脑终端</w:t>
      </w:r>
      <w:r>
        <w:rPr>
          <w:rFonts w:hint="eastAsia"/>
        </w:rPr>
        <w:t>技术需求</w:t>
      </w:r>
    </w:p>
    <w:p w14:paraId="372D337C">
      <w:pPr>
        <w:pStyle w:val="3"/>
      </w:pPr>
      <w:r>
        <w:t>一、项目概况</w:t>
      </w:r>
    </w:p>
    <w:p w14:paraId="328CCB02">
      <w:pPr>
        <w:pStyle w:val="18"/>
        <w:numPr>
          <w:ilvl w:val="0"/>
          <w:numId w:val="1"/>
        </w:numPr>
      </w:pPr>
      <w:r>
        <w:rPr>
          <w:b/>
          <w:bCs/>
        </w:rPr>
        <w:t>项目名称</w:t>
      </w:r>
      <w:r>
        <w:t>：南京审计大学金审学院</w:t>
      </w:r>
      <w:r>
        <w:rPr>
          <w:rFonts w:hint="eastAsia"/>
        </w:rPr>
        <w:t>大模型</w:t>
      </w:r>
      <w:r>
        <w:t>实验室</w:t>
      </w:r>
      <w:r>
        <w:rPr>
          <w:rFonts w:hint="eastAsia"/>
        </w:rPr>
        <w:t xml:space="preserve"> </w:t>
      </w:r>
      <w:r>
        <w:t>师生用电脑终端（一体式电脑）采购</w:t>
      </w:r>
    </w:p>
    <w:p w14:paraId="3AED2A29">
      <w:pPr>
        <w:pStyle w:val="18"/>
        <w:numPr>
          <w:ilvl w:val="0"/>
          <w:numId w:val="1"/>
        </w:numPr>
      </w:pPr>
      <w:r>
        <w:rPr>
          <w:b/>
          <w:bCs/>
        </w:rPr>
        <w:t>数量</w:t>
      </w:r>
      <w:r>
        <w:rPr>
          <w:rFonts w:hint="eastAsia"/>
          <w:b/>
          <w:bCs/>
        </w:rPr>
        <w:t>要求</w:t>
      </w:r>
      <w:r>
        <w:t>：31 台（其中教师用终端 1 台，学生用终端 30 台，功能参数统一，满足</w:t>
      </w:r>
      <w:r>
        <w:rPr>
          <w:rFonts w:hint="eastAsia"/>
        </w:rPr>
        <w:t>实验</w:t>
      </w:r>
      <w:r>
        <w:t>教学协同需求）</w:t>
      </w:r>
      <w:r>
        <w:rPr>
          <w:rFonts w:hint="eastAsia"/>
        </w:rPr>
        <w:t>，</w:t>
      </w:r>
      <w:r>
        <w:t>含设备、安装调试、质保服务等全部费用</w:t>
      </w:r>
    </w:p>
    <w:p w14:paraId="498F2996">
      <w:pPr>
        <w:pStyle w:val="18"/>
        <w:numPr>
          <w:ilvl w:val="0"/>
          <w:numId w:val="1"/>
        </w:numPr>
      </w:pPr>
      <w:r>
        <w:rPr>
          <w:b/>
          <w:bCs/>
        </w:rPr>
        <w:t>核心用途</w:t>
      </w:r>
      <w:r>
        <w:t>：用于师生访问实验室 3 台 AI 算法实训一体机，支撑《大模型基础与核心技术》《大模型开发与工具链》等课程教学，满足远程模型操作、实验数据查看、教学文档编辑、远程桌面交互等场景需求，</w:t>
      </w:r>
      <w:r>
        <w:rPr>
          <w:rFonts w:hint="eastAsia"/>
        </w:rPr>
        <w:t>同时</w:t>
      </w:r>
      <w:r>
        <w:t>确保与大模型实训平台、标注训练管理平台等软件的稳定适配。</w:t>
      </w:r>
    </w:p>
    <w:p w14:paraId="42983BF2">
      <w:pPr>
        <w:pStyle w:val="3"/>
      </w:pPr>
      <w:r>
        <w:t>二、核心技术要求</w:t>
      </w:r>
    </w:p>
    <w:p w14:paraId="01E39AF1">
      <w:pPr>
        <w:pStyle w:val="4"/>
      </w:pPr>
      <w:r>
        <w:t>（一）硬件配置要求</w:t>
      </w:r>
    </w:p>
    <w:p w14:paraId="6FD7C749">
      <w:pPr>
        <w:pStyle w:val="18"/>
      </w:pPr>
    </w:p>
    <w:tbl>
      <w:tblPr>
        <w:tblStyle w:val="12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192"/>
        <w:gridCol w:w="4366"/>
        <w:gridCol w:w="3684"/>
      </w:tblGrid>
      <w:tr w14:paraId="3B61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blHeader/>
          <w:jc w:val="center"/>
        </w:trPr>
        <w:tc>
          <w:tcPr>
            <w:tcW w:w="11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7FFB">
            <w:pPr>
              <w:pStyle w:val="18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硬件模块</w:t>
            </w:r>
          </w:p>
        </w:tc>
        <w:tc>
          <w:tcPr>
            <w:tcW w:w="43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AF35">
            <w:pPr>
              <w:pStyle w:val="18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参数要求</w:t>
            </w:r>
          </w:p>
        </w:tc>
        <w:tc>
          <w:tcPr>
            <w:tcW w:w="36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55B21A">
            <w:pPr>
              <w:pStyle w:val="18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30C5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8294">
            <w:pPr>
              <w:pStyle w:val="18"/>
              <w:snapToGrid w:val="0"/>
              <w:jc w:val="center"/>
            </w:pPr>
            <w:r>
              <w:t>CPU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DEC5">
            <w:pPr>
              <w:pStyle w:val="18"/>
              <w:snapToGrid w:val="0"/>
            </w:pPr>
            <w:r>
              <w:t>Intel 四核处理器（主频 2.0GHz</w:t>
            </w:r>
            <w:r>
              <w:rPr>
                <w:rFonts w:hint="eastAsia"/>
              </w:rPr>
              <w:t>或以上</w:t>
            </w:r>
            <w:r>
              <w:t>）；或同等性能 AMD 处理器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81EAF6">
            <w:pPr>
              <w:pStyle w:val="18"/>
              <w:snapToGrid w:val="0"/>
            </w:pPr>
            <w:r>
              <w:t>满足远程访问、多任务（浏览器 + 文档 + 远程桌面）运行需求，避免卡顿</w:t>
            </w:r>
          </w:p>
        </w:tc>
      </w:tr>
      <w:tr w14:paraId="4510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53CE">
            <w:pPr>
              <w:pStyle w:val="18"/>
              <w:snapToGrid w:val="0"/>
              <w:jc w:val="center"/>
            </w:pPr>
            <w:r>
              <w:t>内存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DF9F">
            <w:pPr>
              <w:pStyle w:val="18"/>
              <w:snapToGrid w:val="0"/>
            </w:pPr>
            <w:r>
              <w:t>≥</w:t>
            </w:r>
            <w:r>
              <w:rPr>
                <w:rFonts w:hint="eastAsia"/>
              </w:rPr>
              <w:t>16</w:t>
            </w:r>
            <w:r>
              <w:t>GB DDR4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AB26D5">
            <w:pPr>
              <w:pStyle w:val="18"/>
              <w:snapToGrid w:val="0"/>
            </w:pPr>
            <w:r>
              <w:t>支持同时打开大模型实训平台 Web 端、实验代码文档、远程桌面客户端，保障流畅性</w:t>
            </w:r>
          </w:p>
        </w:tc>
      </w:tr>
      <w:tr w14:paraId="4BB9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E5FF">
            <w:pPr>
              <w:pStyle w:val="18"/>
              <w:snapToGrid w:val="0"/>
              <w:jc w:val="center"/>
            </w:pPr>
            <w:r>
              <w:t>存储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D279">
            <w:pPr>
              <w:pStyle w:val="18"/>
              <w:snapToGrid w:val="0"/>
            </w:pPr>
            <w:r>
              <w:t>≥</w:t>
            </w:r>
            <w:r>
              <w:rPr>
                <w:rFonts w:hint="eastAsia"/>
              </w:rPr>
              <w:t>512</w:t>
            </w:r>
            <w:r>
              <w:t>GB SSD（支持扩展）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EA9852">
            <w:pPr>
              <w:pStyle w:val="18"/>
              <w:snapToGrid w:val="0"/>
            </w:pPr>
            <w:r>
              <w:t>快速启动系统及教学软件，满足本地存储实验报告、基础教学工具的需求</w:t>
            </w:r>
          </w:p>
        </w:tc>
      </w:tr>
      <w:tr w14:paraId="493E3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616D">
            <w:pPr>
              <w:pStyle w:val="18"/>
              <w:snapToGrid w:val="0"/>
              <w:jc w:val="center"/>
            </w:pPr>
            <w:r>
              <w:t>显示器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C291">
            <w:pPr>
              <w:pStyle w:val="18"/>
              <w:snapToGrid w:val="0"/>
            </w:pPr>
            <w:r>
              <w:t>≥21英寸 IPS 屏，分辨率</w:t>
            </w:r>
            <w:r>
              <w:rPr>
                <w:rFonts w:hint="eastAsia"/>
              </w:rPr>
              <w:t>不小于</w:t>
            </w:r>
            <w:r>
              <w:t>1080P</w:t>
            </w:r>
            <w:r>
              <w:rPr>
                <w:rFonts w:hint="eastAsia"/>
              </w:rPr>
              <w:t>（</w:t>
            </w:r>
            <w:r>
              <w:t>1920×1080</w:t>
            </w:r>
            <w:r>
              <w:rPr>
                <w:rFonts w:hint="eastAsia"/>
              </w:rPr>
              <w:t>）</w:t>
            </w:r>
            <w:r>
              <w:t>，亮度≥250cd/㎡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4FA521">
            <w:pPr>
              <w:pStyle w:val="18"/>
              <w:snapToGrid w:val="0"/>
            </w:pPr>
            <w:r>
              <w:t>满足师生长时间观看屏幕需求，IPS 屏保障多角度教学演示无色彩偏差</w:t>
            </w:r>
          </w:p>
        </w:tc>
      </w:tr>
      <w:tr w14:paraId="480E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E7C2">
            <w:pPr>
              <w:pStyle w:val="18"/>
              <w:snapToGrid w:val="0"/>
              <w:jc w:val="center"/>
            </w:pPr>
            <w:r>
              <w:t>接口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2947">
            <w:pPr>
              <w:pStyle w:val="18"/>
              <w:snapToGrid w:val="0"/>
            </w:pPr>
            <w:r>
              <w:t>≥2 个 USB 3.0 接口（前置至少 1 个，方便外设接入）、≥1 个 RJ45 千兆网口（必选，保障访问 AI 算法一体机的网络稳定性）、≥1 个 HDMI 接口（支持外接投影 / 显示器）、3.5mm 音频接口（麦克风 + 耳机）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5BB3DF">
            <w:pPr>
              <w:pStyle w:val="18"/>
              <w:snapToGrid w:val="0"/>
            </w:pPr>
            <w:r>
              <w:t>需兼容实验室现有外设（如 U 盘、鼠标、耳机），千兆网口确保与 AI 算法一体机的低延迟通信</w:t>
            </w:r>
          </w:p>
        </w:tc>
      </w:tr>
      <w:tr w14:paraId="3489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A93D">
            <w:pPr>
              <w:pStyle w:val="18"/>
              <w:snapToGrid w:val="0"/>
              <w:jc w:val="center"/>
            </w:pPr>
            <w:r>
              <w:t>网络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1925">
            <w:pPr>
              <w:pStyle w:val="18"/>
              <w:snapToGrid w:val="0"/>
            </w:pPr>
            <w:r>
              <w:t>支持 10/100/1000Mbps 有线网络；支持 Wi-Fi 5（802.11ac）</w:t>
            </w:r>
            <w:r>
              <w:rPr>
                <w:rFonts w:hint="eastAsia"/>
              </w:rPr>
              <w:t>+蓝牙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305FC0">
            <w:pPr>
              <w:pStyle w:val="18"/>
              <w:snapToGrid w:val="0"/>
            </w:pPr>
            <w:r>
              <w:t>核心依赖有线网络，需适配实验室局域网环境，确保访问 AI 算法一体机时 ping 值≤50ms</w:t>
            </w:r>
          </w:p>
        </w:tc>
      </w:tr>
      <w:tr w14:paraId="371B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8E48">
            <w:pPr>
              <w:pStyle w:val="18"/>
              <w:snapToGrid w:val="0"/>
              <w:jc w:val="center"/>
            </w:pPr>
            <w:r>
              <w:t>电源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A7A1">
            <w:pPr>
              <w:pStyle w:val="18"/>
              <w:snapToGrid w:val="0"/>
            </w:pPr>
            <w:r>
              <w:t>符合国家 3C 认证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E803C8">
            <w:pPr>
              <w:pStyle w:val="18"/>
              <w:snapToGrid w:val="0"/>
            </w:pPr>
            <w:r>
              <w:t>降低实验室能耗，适配实验室电路布局</w:t>
            </w:r>
          </w:p>
        </w:tc>
      </w:tr>
      <w:tr w14:paraId="72642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20D9">
            <w:pPr>
              <w:pStyle w:val="18"/>
              <w:snapToGrid w:val="0"/>
              <w:jc w:val="center"/>
            </w:pPr>
            <w:r>
              <w:t>机身设计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A796">
            <w:pPr>
              <w:pStyle w:val="18"/>
              <w:snapToGrid w:val="0"/>
            </w:pPr>
            <w:r>
              <w:t>机身支持桌面立式摆放或壁挂（提供壁挂孔位及配件），重量≤5kg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C7303D">
            <w:pPr>
              <w:pStyle w:val="18"/>
              <w:snapToGrid w:val="0"/>
            </w:pPr>
            <w:r>
              <w:t>节省实验室桌面空间，适配实验室整体布局（参考附件 “实验室整体布局” 要求）</w:t>
            </w:r>
          </w:p>
        </w:tc>
      </w:tr>
      <w:tr w14:paraId="39C5D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C82B50D">
            <w:pPr>
              <w:pStyle w:val="18"/>
              <w:snapToGrid w:val="0"/>
              <w:jc w:val="center"/>
            </w:pPr>
            <w:r>
              <w:t>噪音控制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6F21216">
            <w:pPr>
              <w:pStyle w:val="18"/>
              <w:snapToGrid w:val="0"/>
            </w:pPr>
            <w:r>
              <w:t>正常运行时噪音≤30dB（距离机身 1 米处测量）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BCD24D">
            <w:pPr>
              <w:pStyle w:val="18"/>
              <w:snapToGrid w:val="0"/>
            </w:pPr>
            <w:r>
              <w:t>避免干扰教学环境，符合实验室静音需求</w:t>
            </w:r>
          </w:p>
        </w:tc>
      </w:tr>
    </w:tbl>
    <w:p w14:paraId="6963F034">
      <w:pPr>
        <w:pStyle w:val="4"/>
      </w:pPr>
      <w:r>
        <w:t>（二）软件适配要求</w:t>
      </w:r>
    </w:p>
    <w:p w14:paraId="283432A8">
      <w:pPr>
        <w:pStyle w:val="18"/>
        <w:numPr>
          <w:ilvl w:val="0"/>
          <w:numId w:val="2"/>
        </w:numPr>
      </w:pPr>
      <w:r>
        <w:rPr>
          <w:b/>
          <w:bCs/>
        </w:rPr>
        <w:t>操作系统</w:t>
      </w:r>
      <w:r>
        <w:t xml:space="preserve">：预装正版 Windows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</w:rPr>
        <w:t>/</w:t>
      </w:r>
      <w:r>
        <w:t>1</w:t>
      </w:r>
      <w:r>
        <w:rPr>
          <w:rFonts w:hint="eastAsia"/>
        </w:rPr>
        <w:t>1</w:t>
      </w:r>
      <w:r>
        <w:t xml:space="preserve"> 家庭版或专业版（64 位），支持系统一键还原功能（便于批量维护）。</w:t>
      </w:r>
    </w:p>
    <w:p w14:paraId="2D8BE815">
      <w:pPr>
        <w:pStyle w:val="18"/>
        <w:numPr>
          <w:ilvl w:val="0"/>
          <w:numId w:val="2"/>
        </w:numPr>
      </w:pPr>
      <w:r>
        <w:rPr>
          <w:b/>
          <w:bCs/>
        </w:rPr>
        <w:t>远程访问适配</w:t>
      </w:r>
      <w:r>
        <w:t>：默认预装并配置远程桌面客户端（支持 RDP、VNC 协议），可直接连接 AI 算法实训一体机的远程桌面；支持 Chrome 120+、Edge 120 + 等主流浏览器最新版本，确保流畅访问大模型实训平台（Web 端）、标注训练管理平台。</w:t>
      </w:r>
    </w:p>
    <w:p w14:paraId="1F8A4291">
      <w:pPr>
        <w:pStyle w:val="18"/>
        <w:numPr>
          <w:ilvl w:val="0"/>
          <w:numId w:val="2"/>
        </w:numPr>
      </w:pPr>
      <w:r>
        <w:rPr>
          <w:b/>
          <w:bCs/>
        </w:rPr>
        <w:t>教学软件兼容</w:t>
      </w:r>
      <w:r>
        <w:t>：支持安装 Python 3.8+（含 Anaconda 基础环境）、Microsoft Office （或兼容版</w:t>
      </w:r>
      <w:r>
        <w:rPr>
          <w:rFonts w:hint="eastAsia"/>
        </w:rPr>
        <w:t>，处理Word/Excel/PPT等常用办公软件</w:t>
      </w:r>
      <w:r>
        <w:t>）、PDF 阅读器、远程文件传输工具（如 FileZilla），确保与实验室课程资源包（如《大模型开发与实战工具包》）的基础工具链兼容。</w:t>
      </w:r>
    </w:p>
    <w:p w14:paraId="313D3AF0">
      <w:pPr>
        <w:pStyle w:val="4"/>
      </w:pPr>
      <w:r>
        <w:t>（三）兼容性与扩展性要求</w:t>
      </w:r>
    </w:p>
    <w:p w14:paraId="65220400">
      <w:pPr>
        <w:pStyle w:val="18"/>
        <w:numPr>
          <w:ilvl w:val="0"/>
          <w:numId w:val="3"/>
        </w:numPr>
      </w:pPr>
      <w:r>
        <w:rPr>
          <w:b/>
          <w:bCs/>
        </w:rPr>
        <w:t>与 AI 算法一体机适配</w:t>
      </w:r>
      <w:r>
        <w:t>：需兼容实验室 3 台天智瞳视 AI 算法实训一体机的网络通信协议，支持通过局域网访问一体机的大模型实训平台、标注训练管理平台，确保远程提交实验任务、查看模型训练进度时无数据丢包或延迟超期问题（连续 1 小时访问测试，断连次数≤1 次）。</w:t>
      </w:r>
    </w:p>
    <w:p w14:paraId="1CA553E8">
      <w:pPr>
        <w:pStyle w:val="18"/>
        <w:numPr>
          <w:ilvl w:val="0"/>
          <w:numId w:val="3"/>
        </w:numPr>
      </w:pPr>
      <w:r>
        <w:rPr>
          <w:b/>
          <w:bCs/>
        </w:rPr>
        <w:t>硬件扩展</w:t>
      </w:r>
      <w:r>
        <w:t>：内存插槽、硬盘接口需预留扩展空间（如内存支持单条 16GB，硬盘支持 2.5 英寸 SATA SSD/HDD 升级），便于后续根据教学需求提升配置。</w:t>
      </w:r>
    </w:p>
    <w:p w14:paraId="39145F7C">
      <w:pPr>
        <w:pStyle w:val="18"/>
        <w:numPr>
          <w:ilvl w:val="0"/>
          <w:numId w:val="3"/>
        </w:numPr>
      </w:pPr>
      <w:r>
        <w:rPr>
          <w:b/>
          <w:bCs/>
        </w:rPr>
        <w:t>外设兼容性</w:t>
      </w:r>
      <w:r>
        <w:t>：支持连接实验室现有 AI 摄像头（用于实验成果验证）、打印机、投影设备，无需额外安装驱动即可正常使用。</w:t>
      </w:r>
    </w:p>
    <w:p w14:paraId="240D4AF2">
      <w:pPr>
        <w:pStyle w:val="4"/>
      </w:pPr>
      <w:r>
        <w:t>（四）可靠性与稳定性要求</w:t>
      </w:r>
    </w:p>
    <w:p w14:paraId="0E5BF712">
      <w:pPr>
        <w:pStyle w:val="18"/>
        <w:numPr>
          <w:ilvl w:val="0"/>
          <w:numId w:val="4"/>
        </w:numPr>
      </w:pPr>
      <w:r>
        <w:rPr>
          <w:b/>
          <w:bCs/>
        </w:rPr>
        <w:t>耐用性</w:t>
      </w:r>
      <w:r>
        <w:t>：平均无故障时间（MTBF）≥50000 小时，机身外壳采用 ABS 工程塑料，抗刮擦、防指纹。</w:t>
      </w:r>
    </w:p>
    <w:p w14:paraId="4A8A8EDE">
      <w:pPr>
        <w:pStyle w:val="18"/>
        <w:numPr>
          <w:ilvl w:val="0"/>
          <w:numId w:val="4"/>
        </w:numPr>
      </w:pPr>
      <w:r>
        <w:rPr>
          <w:b/>
          <w:bCs/>
        </w:rPr>
        <w:t>稳定性</w:t>
      </w:r>
      <w:r>
        <w:t>：支持连续 8 小时满负载运行（同时开启远程桌面、浏览器、Office、Python 环境），无死机、蓝屏、网络断连现象；显示器无亮斑、暗点。</w:t>
      </w:r>
    </w:p>
    <w:p w14:paraId="3E0210FD">
      <w:pPr>
        <w:pStyle w:val="18"/>
        <w:numPr>
          <w:ilvl w:val="0"/>
          <w:numId w:val="4"/>
        </w:numPr>
      </w:pPr>
      <w:r>
        <w:rPr>
          <w:b/>
          <w:bCs/>
        </w:rPr>
        <w:t>环境适应性</w:t>
      </w:r>
      <w:r>
        <w:t>：工作温度 0℃-40℃，工作湿度 20%-80%（非凝结），适配实验室空调环境下的长期使用。</w:t>
      </w:r>
    </w:p>
    <w:p w14:paraId="09A8C069">
      <w:pPr>
        <w:pStyle w:val="4"/>
      </w:pPr>
      <w:r>
        <w:t>（五）教学场景专属适配</w:t>
      </w:r>
    </w:p>
    <w:p w14:paraId="29CDC479">
      <w:pPr>
        <w:pStyle w:val="18"/>
        <w:numPr>
          <w:ilvl w:val="0"/>
          <w:numId w:val="5"/>
        </w:numPr>
      </w:pPr>
      <w:r>
        <w:rPr>
          <w:b/>
          <w:bCs/>
        </w:rPr>
        <w:t>批量管理</w:t>
      </w:r>
      <w:r>
        <w:t>：可通过服务器批量部署系统更新、安装教学软件，减少单台设备维护工作量。</w:t>
      </w:r>
    </w:p>
    <w:p w14:paraId="75BE1999">
      <w:pPr>
        <w:pStyle w:val="18"/>
        <w:numPr>
          <w:ilvl w:val="0"/>
          <w:numId w:val="5"/>
        </w:numPr>
      </w:pPr>
      <w:r>
        <w:rPr>
          <w:b/>
          <w:bCs/>
        </w:rPr>
        <w:t>显示适配</w:t>
      </w:r>
      <w:r>
        <w:t>：支持多窗口分屏显示（如左侧远程桌面访问 AI 一体机，右侧打开实验指导文档），显示器可调节亮度 / 对比度（支持快捷键操作）。</w:t>
      </w:r>
    </w:p>
    <w:p w14:paraId="785B9FD8">
      <w:pPr>
        <w:pStyle w:val="18"/>
        <w:numPr>
          <w:ilvl w:val="0"/>
          <w:numId w:val="5"/>
        </w:numPr>
      </w:pPr>
      <w:r>
        <w:rPr>
          <w:b/>
          <w:bCs/>
        </w:rPr>
        <w:t>易用性</w:t>
      </w:r>
      <w:r>
        <w:t>：前置电源键、USB 接口，便于师生快速操作；提供键盘、鼠标（有线，USB 接口），键盘支持防水设计。</w:t>
      </w:r>
    </w:p>
    <w:p w14:paraId="10D2DA76">
      <w:pPr>
        <w:pStyle w:val="3"/>
      </w:pPr>
      <w:r>
        <w:t>三、服务要求</w:t>
      </w:r>
    </w:p>
    <w:p w14:paraId="6F636F82">
      <w:pPr>
        <w:pStyle w:val="18"/>
        <w:numPr>
          <w:ilvl w:val="0"/>
          <w:numId w:val="6"/>
        </w:numPr>
      </w:pPr>
      <w:r>
        <w:rPr>
          <w:b/>
          <w:bCs/>
        </w:rPr>
        <w:t>安装调试</w:t>
      </w:r>
      <w:r>
        <w:t xml:space="preserve">：投标方需在设备到货后 </w:t>
      </w:r>
      <w:r>
        <w:rPr>
          <w:rFonts w:hint="eastAsia"/>
        </w:rPr>
        <w:t>3</w:t>
      </w:r>
      <w:r>
        <w:t>个工作日内完成 31 台终端的上门安装，包括连接实验室局域网、配置远程访问 AI 算法一体机的参数、预装教学软件，确保每台设备可正常访问大模型实训平台（需提供校方签字确认的调试合格单）。</w:t>
      </w:r>
    </w:p>
    <w:p w14:paraId="17B47657">
      <w:pPr>
        <w:pStyle w:val="18"/>
        <w:numPr>
          <w:ilvl w:val="0"/>
          <w:numId w:val="6"/>
        </w:numPr>
      </w:pPr>
      <w:r>
        <w:rPr>
          <w:b/>
          <w:bCs/>
        </w:rPr>
        <w:t>质保服务</w:t>
      </w:r>
      <w:r>
        <w:t>：提供</w:t>
      </w:r>
      <w:r>
        <w:rPr>
          <w:rFonts w:hint="eastAsia"/>
        </w:rPr>
        <w:t>5</w:t>
      </w:r>
      <w:r>
        <w:t>年整机质保（含显示器、主板、CPU、内存、硬盘等核心部件），质保期内出现硬件故障，投标方需在 48 小时内响应，72 小时内上门维修或更换同型号配件（不可抗力除外）；提供终身技术支持（电话、远程协助）。</w:t>
      </w:r>
    </w:p>
    <w:p w14:paraId="760DC947">
      <w:pPr>
        <w:pStyle w:val="18"/>
        <w:numPr>
          <w:ilvl w:val="0"/>
          <w:numId w:val="6"/>
        </w:numPr>
      </w:pPr>
      <w:r>
        <w:rPr>
          <w:b/>
          <w:bCs/>
        </w:rPr>
        <w:t>培训服务</w:t>
      </w:r>
      <w:r>
        <w:t>：免费为实验室教师提供 1 次操作培训（线下，时长≥2 小时），内容包括设备日常维护、远程访问故障排查、批量管理操作，提供培训手册（纸质版 + 电子版）。</w:t>
      </w:r>
    </w:p>
    <w:p w14:paraId="26D817C4">
      <w:pPr>
        <w:pStyle w:val="18"/>
        <w:numPr>
          <w:ilvl w:val="0"/>
          <w:numId w:val="6"/>
        </w:numPr>
      </w:pPr>
      <w:r>
        <w:rPr>
          <w:b/>
          <w:bCs/>
        </w:rPr>
        <w:t>售后响应</w:t>
      </w:r>
      <w:r>
        <w:t>：设立专属售后对接人，提供 24 小时电话支持（工作时间内 1 小时内回复，非工作时间 12 小时内回复），保障教学期间设备故障快速解决。</w:t>
      </w:r>
    </w:p>
    <w:p w14:paraId="5B6FE7E0">
      <w:pPr>
        <w:pStyle w:val="3"/>
      </w:pPr>
      <w:r>
        <w:t>四、验收标准</w:t>
      </w:r>
    </w:p>
    <w:p w14:paraId="6278B055">
      <w:pPr>
        <w:pStyle w:val="18"/>
        <w:numPr>
          <w:ilvl w:val="0"/>
          <w:numId w:val="7"/>
        </w:numPr>
      </w:pPr>
      <w:r>
        <w:rPr>
          <w:b/>
          <w:bCs/>
        </w:rPr>
        <w:t>硬件验收</w:t>
      </w:r>
      <w:r>
        <w:t>：逐一核对设备型号、CPU、内存、存储、显示器等参数，需与本技术要求一致（以设备出厂合格证、参数清单为准）。</w:t>
      </w:r>
    </w:p>
    <w:p w14:paraId="74BC813B">
      <w:pPr>
        <w:pStyle w:val="18"/>
        <w:numPr>
          <w:ilvl w:val="0"/>
          <w:numId w:val="7"/>
        </w:numPr>
      </w:pPr>
      <w:r>
        <w:rPr>
          <w:b/>
          <w:bCs/>
        </w:rPr>
        <w:t>功能验收</w:t>
      </w:r>
      <w:r>
        <w:t>：每台设备需完成以下测试并达标：</w:t>
      </w:r>
    </w:p>
    <w:p w14:paraId="1F469D96">
      <w:pPr>
        <w:pStyle w:val="18"/>
        <w:numPr>
          <w:ilvl w:val="1"/>
          <w:numId w:val="8"/>
        </w:numPr>
      </w:pPr>
      <w:r>
        <w:t>成功连接 AI 算法实训一体机，远程访问大模型实训平台，完成 1 次模型推理任务提交（无延迟、无数据丢失）；</w:t>
      </w:r>
    </w:p>
    <w:p w14:paraId="5BFEA2FF">
      <w:pPr>
        <w:pStyle w:val="18"/>
        <w:numPr>
          <w:ilvl w:val="1"/>
          <w:numId w:val="8"/>
        </w:numPr>
      </w:pPr>
      <w:r>
        <w:t>同时打开远程桌面、Chrome 浏览器（3 个标签页）、Word 文档，连续运行 2 小时无卡顿；</w:t>
      </w:r>
    </w:p>
    <w:p w14:paraId="7F891C52">
      <w:pPr>
        <w:pStyle w:val="18"/>
        <w:numPr>
          <w:ilvl w:val="1"/>
          <w:numId w:val="8"/>
        </w:numPr>
      </w:pPr>
      <w:r>
        <w:t>批量部署 1 个教学软件（如 Python），31 台设备均在 30 分钟内完成安装。</w:t>
      </w:r>
    </w:p>
    <w:p w14:paraId="1C5D0147">
      <w:pPr>
        <w:pStyle w:val="18"/>
        <w:numPr>
          <w:ilvl w:val="0"/>
          <w:numId w:val="9"/>
        </w:numPr>
      </w:pPr>
      <w:r>
        <w:rPr>
          <w:b/>
          <w:bCs/>
        </w:rPr>
        <w:t>文档验收</w:t>
      </w:r>
      <w:r>
        <w:t>：投标方需提供设备合格证、质保承诺书、安装调试报告、培训手册等资料（纸质版 1 套，电子版 1 份）。</w:t>
      </w:r>
    </w:p>
    <w:p w14:paraId="29C2509F">
      <w:pPr>
        <w:pStyle w:val="3"/>
      </w:pPr>
      <w:r>
        <w:t>五、其他要求</w:t>
      </w:r>
    </w:p>
    <w:p w14:paraId="005DBCA7">
      <w:pPr>
        <w:pStyle w:val="18"/>
        <w:numPr>
          <w:ilvl w:val="0"/>
          <w:numId w:val="10"/>
        </w:numPr>
      </w:pPr>
      <w:r>
        <w:rPr>
          <w:b/>
          <w:bCs/>
        </w:rPr>
        <w:t>投标方资质</w:t>
      </w:r>
      <w:r>
        <w:t>：需为主流品牌的授权经销商（提供品牌授权书复印件），或品牌原厂直接投标，确保设备正品及售后保障。</w:t>
      </w:r>
    </w:p>
    <w:p w14:paraId="69D823F7">
      <w:pPr>
        <w:pStyle w:val="18"/>
        <w:numPr>
          <w:ilvl w:val="0"/>
          <w:numId w:val="10"/>
        </w:numPr>
      </w:pPr>
      <w:r>
        <w:rPr>
          <w:b/>
          <w:bCs/>
        </w:rPr>
        <w:t>交货周期</w:t>
      </w:r>
      <w:r>
        <w:t>：签订合同后 7 个工作日内完成设备到货（以校方指定的实验室地址为准）。</w:t>
      </w:r>
    </w:p>
    <w:p w14:paraId="04FC2487">
      <w:pPr>
        <w:pStyle w:val="18"/>
        <w:numPr>
          <w:ilvl w:val="0"/>
          <w:numId w:val="10"/>
        </w:numPr>
      </w:pPr>
      <w:r>
        <w:rPr>
          <w:b/>
          <w:bCs/>
        </w:rPr>
        <w:t>报价要求</w:t>
      </w:r>
      <w:r>
        <w:t>：报价需包含设备费、运费、安装调试费、质保费、培训费等全部费用。</w:t>
      </w:r>
    </w:p>
    <w:p w14:paraId="715E1926">
      <w:pPr>
        <w:pStyle w:val="3"/>
      </w:pPr>
      <w:r>
        <w:t>六、附件要求</w:t>
      </w:r>
    </w:p>
    <w:p w14:paraId="3933E1AD">
      <w:pPr>
        <w:pStyle w:val="18"/>
      </w:pPr>
      <w:r>
        <w:t>投标文件需包含以下附件（复印件需加盖公章）：</w:t>
      </w:r>
    </w:p>
    <w:p w14:paraId="21C57F58">
      <w:pPr>
        <w:pStyle w:val="18"/>
        <w:numPr>
          <w:ilvl w:val="0"/>
          <w:numId w:val="11"/>
        </w:numPr>
      </w:pPr>
      <w:r>
        <w:t>品牌授权书（针对本次采购项目）；</w:t>
      </w:r>
    </w:p>
    <w:p w14:paraId="6D640ED4">
      <w:pPr>
        <w:pStyle w:val="18"/>
        <w:numPr>
          <w:ilvl w:val="0"/>
          <w:numId w:val="11"/>
        </w:numPr>
      </w:pPr>
      <w:r>
        <w:t>质保承诺书（明确质保期限、售后响应时间）；</w:t>
      </w:r>
    </w:p>
    <w:p w14:paraId="6EF7FFDF">
      <w:pPr>
        <w:pStyle w:val="19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248C179"/>
    <w:multiLevelType w:val="multilevel"/>
    <w:tmpl w:val="0248C179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BA"/>
    <w:rsid w:val="00160AAD"/>
    <w:rsid w:val="00167990"/>
    <w:rsid w:val="001A4902"/>
    <w:rsid w:val="0032121B"/>
    <w:rsid w:val="00362BAC"/>
    <w:rsid w:val="006B6254"/>
    <w:rsid w:val="007316DD"/>
    <w:rsid w:val="00920208"/>
    <w:rsid w:val="009E7DBA"/>
    <w:rsid w:val="00AB5082"/>
    <w:rsid w:val="00B14311"/>
    <w:rsid w:val="00C27911"/>
    <w:rsid w:val="00C511F7"/>
    <w:rsid w:val="00CE7A21"/>
    <w:rsid w:val="00DA0940"/>
    <w:rsid w:val="00DA52E6"/>
    <w:rsid w:val="00DC5B0B"/>
    <w:rsid w:val="00DD39A7"/>
    <w:rsid w:val="00E8633E"/>
    <w:rsid w:val="05EE615A"/>
    <w:rsid w:val="0C874CD4"/>
    <w:rsid w:val="101A42BE"/>
    <w:rsid w:val="26C12921"/>
    <w:rsid w:val="30DF6060"/>
    <w:rsid w:val="32F35295"/>
    <w:rsid w:val="48B55C04"/>
    <w:rsid w:val="541D3067"/>
    <w:rsid w:val="5797508B"/>
    <w:rsid w:val="5E872AA3"/>
    <w:rsid w:val="63A151BD"/>
    <w:rsid w:val="6D29072B"/>
    <w:rsid w:val="742B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link w:val="17"/>
    <w:semiHidden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11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7">
    <w:name w:val="脚注文本 字符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9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0">
    <w:name w:val="页眉 字符"/>
    <w:basedOn w:val="13"/>
    <w:link w:val="9"/>
    <w:uiPriority w:val="0"/>
    <w:rPr>
      <w:sz w:val="18"/>
      <w:szCs w:val="18"/>
    </w:rPr>
  </w:style>
  <w:style w:type="character" w:customStyle="1" w:styleId="21">
    <w:name w:val="页脚 字符"/>
    <w:basedOn w:val="13"/>
    <w:link w:val="8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2380</Words>
  <Characters>2656</Characters>
  <Lines>20</Lines>
  <Paragraphs>5</Paragraphs>
  <TotalTime>3</TotalTime>
  <ScaleCrop>false</ScaleCrop>
  <LinksUpToDate>false</LinksUpToDate>
  <CharactersWithSpaces>2811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2025-10-28T02:08:00Z</dcterms:created>
  <dc:creator>Un-named</dc:creator>
  <cp:lastModifiedBy>六六</cp:lastModifiedBy>
  <dcterms:modified xsi:type="dcterms:W3CDTF">2025-11-03T02:00:13Z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eyJoZGlkIjoiZGMyYmJmYTU1YjgwMDZlMDMxOWY2MDcyMzgyZTRkZDIiLCJ1c2VySWQiOiI0MDYwOTcwMzQifQ==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97B77D4798B84D7993AE91E56F043A18_13</vt:lpwstr>
  </property>
</Properties>
</file>