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5250D">
      <w:pPr>
        <w:spacing w:before="156" w:after="156" w:line="0" w:lineRule="atLeast"/>
        <w:rPr>
          <w:rFonts w:hint="eastAsia" w:ascii="方正小标宋简体" w:hAnsi="仿宋" w:eastAsia="方正小标宋简体"/>
          <w:sz w:val="28"/>
          <w:szCs w:val="28"/>
        </w:rPr>
      </w:pPr>
      <w:bookmarkStart w:id="1" w:name="_GoBack"/>
      <w:bookmarkEnd w:id="1"/>
      <w:r>
        <w:rPr>
          <w:rFonts w:hint="eastAsia" w:ascii="方正小标宋简体" w:hAnsi="仿宋" w:eastAsia="方正小标宋简体"/>
          <w:sz w:val="28"/>
          <w:szCs w:val="28"/>
        </w:rPr>
        <w:t>附件1</w:t>
      </w:r>
    </w:p>
    <w:p w14:paraId="3013CB87">
      <w:pPr>
        <w:spacing w:before="156" w:after="156" w:line="0" w:lineRule="atLeast"/>
        <w:jc w:val="center"/>
        <w:rPr>
          <w:rFonts w:hint="eastAsia" w:ascii="方正小标宋简体" w:hAnsi="仿宋" w:eastAsia="方正小标宋简体"/>
          <w:sz w:val="28"/>
          <w:szCs w:val="28"/>
        </w:rPr>
      </w:pPr>
      <w:r>
        <w:rPr>
          <w:rFonts w:hint="eastAsia" w:ascii="方正小标宋简体" w:hAnsi="仿宋" w:eastAsia="方正小标宋简体"/>
          <w:sz w:val="28"/>
          <w:szCs w:val="28"/>
        </w:rPr>
        <w:t>项目需求</w:t>
      </w:r>
    </w:p>
    <w:p w14:paraId="02932990">
      <w:pPr>
        <w:adjustRightInd w:val="0"/>
        <w:snapToGrid w:val="0"/>
        <w:spacing w:line="360" w:lineRule="auto"/>
        <w:rPr>
          <w:rFonts w:hint="eastAsia" w:hAnsi="宋体"/>
          <w:b/>
          <w:bCs/>
          <w:sz w:val="24"/>
        </w:rPr>
      </w:pPr>
      <w:r>
        <w:rPr>
          <w:rFonts w:hint="eastAsia" w:hAnsi="宋体"/>
          <w:b/>
          <w:bCs/>
          <w:sz w:val="24"/>
        </w:rPr>
        <w:t>项目名称：</w:t>
      </w:r>
      <w:r>
        <w:rPr>
          <w:rFonts w:hint="eastAsia" w:hAnsi="宋体"/>
          <w:sz w:val="24"/>
        </w:rPr>
        <w:t>金审学院2026网络安全等级保护测评服务项目</w:t>
      </w:r>
    </w:p>
    <w:p w14:paraId="62AE3388">
      <w:pPr>
        <w:adjustRightInd w:val="0"/>
        <w:snapToGrid w:val="0"/>
        <w:spacing w:line="360" w:lineRule="auto"/>
        <w:rPr>
          <w:rFonts w:hint="eastAsia" w:hAnsi="宋体"/>
          <w:b/>
          <w:bCs/>
          <w:sz w:val="24"/>
        </w:rPr>
      </w:pPr>
      <w:r>
        <w:rPr>
          <w:rFonts w:hint="eastAsia" w:hAnsi="宋体"/>
          <w:b/>
          <w:bCs/>
          <w:sz w:val="24"/>
        </w:rPr>
        <w:t>项目地点：</w:t>
      </w:r>
      <w:r>
        <w:rPr>
          <w:rFonts w:hint="eastAsia" w:hAnsi="宋体"/>
          <w:sz w:val="24"/>
        </w:rPr>
        <w:t>南京市栖霞区仙林大道100号</w:t>
      </w:r>
    </w:p>
    <w:p w14:paraId="4FFBC76B">
      <w:pPr>
        <w:adjustRightInd w:val="0"/>
        <w:snapToGrid w:val="0"/>
        <w:spacing w:line="360" w:lineRule="auto"/>
        <w:jc w:val="left"/>
        <w:outlineLvl w:val="1"/>
        <w:rPr>
          <w:rFonts w:hint="eastAsia" w:ascii="黑体" w:hAnsi="黑体" w:eastAsia="黑体"/>
          <w:b/>
          <w:sz w:val="24"/>
        </w:rPr>
      </w:pPr>
      <w:r>
        <w:rPr>
          <w:rFonts w:hint="eastAsia" w:ascii="黑体" w:hAnsi="黑体" w:eastAsia="黑体"/>
          <w:b/>
          <w:sz w:val="24"/>
        </w:rPr>
        <w:t>一、项目背景</w:t>
      </w:r>
    </w:p>
    <w:p w14:paraId="091E2AA4">
      <w:pPr>
        <w:adjustRightInd w:val="0"/>
        <w:snapToGrid w:val="0"/>
        <w:spacing w:line="360" w:lineRule="auto"/>
        <w:ind w:firstLine="472" w:firstLineChars="200"/>
        <w:rPr>
          <w:rFonts w:hint="eastAsia" w:hAnsi="宋体"/>
          <w:sz w:val="24"/>
        </w:rPr>
      </w:pPr>
      <w:r>
        <w:rPr>
          <w:rFonts w:hint="eastAsia" w:hAnsi="宋体"/>
          <w:sz w:val="24"/>
        </w:rPr>
        <w:t>为贯彻落实国家《信息安全等级保护管理办法》（公通字[2007]43号）、教育部、公安部《关于全面推进教育行业信息安全等级保护工作的通知》（教技[2015]2号）、教育部办公厅《关于组织开展部属单位信息安全等级保护工作的通知》（教技厅函[2015]68号）、江苏省教育厅《关于认真落实教育部公安部全面推进教育行业信息安全等级保护工作要求的通知》（苏教办电[2015]4号）等文件的相关要求，我单位积极推进学校网络信息安全等级保护工作，对校园信息系统进行了自主定级、公安机关备案，并积极开展等级保护规划建设、测评整改工作。我院现已将门户网站、数字化校园信息平台两个系统定级为二级系统，并进行了备案。本次项目将针对上述两个系统实施等级保护测评工作。</w:t>
      </w:r>
    </w:p>
    <w:p w14:paraId="26EC9195">
      <w:pPr>
        <w:adjustRightInd w:val="0"/>
        <w:snapToGrid w:val="0"/>
        <w:spacing w:line="360" w:lineRule="auto"/>
        <w:jc w:val="left"/>
        <w:outlineLvl w:val="1"/>
        <w:rPr>
          <w:rFonts w:hint="eastAsia" w:ascii="黑体" w:hAnsi="黑体" w:eastAsia="黑体"/>
          <w:b/>
          <w:sz w:val="24"/>
        </w:rPr>
      </w:pPr>
      <w:r>
        <w:rPr>
          <w:rFonts w:hint="eastAsia" w:ascii="黑体" w:hAnsi="黑体" w:eastAsia="黑体"/>
          <w:b/>
          <w:sz w:val="24"/>
        </w:rPr>
        <w:t>二、项目要求</w:t>
      </w:r>
    </w:p>
    <w:p w14:paraId="5C99BB59">
      <w:pPr>
        <w:adjustRightInd w:val="0"/>
        <w:snapToGrid w:val="0"/>
        <w:spacing w:line="360" w:lineRule="auto"/>
        <w:ind w:firstLine="154" w:firstLineChars="65"/>
        <w:jc w:val="left"/>
        <w:rPr>
          <w:rFonts w:hint="eastAsia" w:hAnsi="宋体"/>
          <w:b/>
          <w:bCs/>
          <w:sz w:val="24"/>
        </w:rPr>
      </w:pPr>
      <w:r>
        <w:rPr>
          <w:rFonts w:hint="eastAsia" w:hAnsi="宋体"/>
          <w:b/>
          <w:bCs/>
          <w:sz w:val="24"/>
        </w:rPr>
        <w:t>1、项目范围</w:t>
      </w:r>
    </w:p>
    <w:p w14:paraId="10B52458">
      <w:pPr>
        <w:spacing w:line="360" w:lineRule="auto"/>
        <w:ind w:firstLine="472" w:firstLineChars="200"/>
        <w:jc w:val="left"/>
        <w:rPr>
          <w:rFonts w:hint="eastAsia"/>
          <w:sz w:val="24"/>
        </w:rPr>
      </w:pPr>
      <w:r>
        <w:rPr>
          <w:rFonts w:hint="eastAsia"/>
          <w:sz w:val="24"/>
        </w:rPr>
        <w:t>本次等级测评范围包括信息系统内的：应用服务器、数据库服务器、网络设备、安全设备、相关管理与访问终端及以上设备中所承载的数据库软件，操作系统软件、安全防护软件。</w:t>
      </w:r>
    </w:p>
    <w:p w14:paraId="104003BC">
      <w:pPr>
        <w:spacing w:line="360" w:lineRule="auto"/>
        <w:ind w:firstLine="472" w:firstLineChars="200"/>
        <w:jc w:val="left"/>
        <w:rPr>
          <w:rFonts w:hint="eastAsia"/>
          <w:sz w:val="24"/>
        </w:rPr>
      </w:pPr>
      <w:r>
        <w:rPr>
          <w:rFonts w:hint="eastAsia"/>
          <w:sz w:val="24"/>
        </w:rPr>
        <w:t>本次待测评信息系统的资产情况包括信息系统所相关联的核心交换机、路由器、防火墙系统、信息系统的应用软件与数据库软件、操作系统等。以下为本次待测评系统清单：</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7"/>
        <w:gridCol w:w="2336"/>
        <w:gridCol w:w="2336"/>
        <w:gridCol w:w="2336"/>
      </w:tblGrid>
      <w:tr w14:paraId="68BD1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02DC0CE1">
            <w:pPr>
              <w:spacing w:line="360" w:lineRule="auto"/>
              <w:jc w:val="center"/>
              <w:rPr>
                <w:rFonts w:hint="eastAsia"/>
                <w:b/>
                <w:bCs/>
                <w:sz w:val="24"/>
              </w:rPr>
            </w:pPr>
            <w:r>
              <w:rPr>
                <w:rFonts w:hint="eastAsia" w:hAnsi="宋体"/>
                <w:b/>
                <w:bCs/>
                <w:kern w:val="0"/>
              </w:rPr>
              <w:t>序号</w:t>
            </w:r>
          </w:p>
        </w:tc>
        <w:tc>
          <w:tcPr>
            <w:tcW w:w="2336" w:type="dxa"/>
            <w:vAlign w:val="center"/>
          </w:tcPr>
          <w:p w14:paraId="4EE6D573">
            <w:pPr>
              <w:spacing w:line="360" w:lineRule="auto"/>
              <w:jc w:val="center"/>
              <w:rPr>
                <w:rFonts w:hint="eastAsia"/>
                <w:b/>
                <w:bCs/>
                <w:sz w:val="24"/>
              </w:rPr>
            </w:pPr>
            <w:r>
              <w:rPr>
                <w:rFonts w:hint="eastAsia" w:hAnsi="宋体"/>
                <w:b/>
                <w:bCs/>
                <w:kern w:val="0"/>
              </w:rPr>
              <w:t>系统名称</w:t>
            </w:r>
          </w:p>
        </w:tc>
        <w:tc>
          <w:tcPr>
            <w:tcW w:w="2336" w:type="dxa"/>
            <w:vAlign w:val="center"/>
          </w:tcPr>
          <w:p w14:paraId="08978216">
            <w:pPr>
              <w:spacing w:line="360" w:lineRule="auto"/>
              <w:jc w:val="center"/>
              <w:rPr>
                <w:rFonts w:hint="eastAsia"/>
                <w:b/>
                <w:bCs/>
                <w:sz w:val="24"/>
              </w:rPr>
            </w:pPr>
            <w:r>
              <w:rPr>
                <w:rFonts w:hint="eastAsia" w:hAnsi="宋体"/>
                <w:b/>
                <w:bCs/>
                <w:kern w:val="0"/>
              </w:rPr>
              <w:t>安全保护等级</w:t>
            </w:r>
          </w:p>
        </w:tc>
        <w:tc>
          <w:tcPr>
            <w:tcW w:w="2336" w:type="dxa"/>
            <w:vAlign w:val="center"/>
          </w:tcPr>
          <w:p w14:paraId="3766404A">
            <w:pPr>
              <w:spacing w:line="360" w:lineRule="auto"/>
              <w:jc w:val="center"/>
              <w:rPr>
                <w:rFonts w:hint="eastAsia"/>
                <w:b/>
                <w:bCs/>
                <w:sz w:val="24"/>
              </w:rPr>
            </w:pPr>
            <w:r>
              <w:rPr>
                <w:rFonts w:hint="eastAsia" w:hAnsi="宋体"/>
                <w:b/>
                <w:bCs/>
                <w:kern w:val="0"/>
              </w:rPr>
              <w:t>系统备案编号</w:t>
            </w:r>
          </w:p>
        </w:tc>
      </w:tr>
      <w:tr w14:paraId="5F3E3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3914E825">
            <w:pPr>
              <w:spacing w:line="360" w:lineRule="auto"/>
              <w:jc w:val="center"/>
              <w:rPr>
                <w:rFonts w:hint="eastAsia"/>
                <w:sz w:val="24"/>
              </w:rPr>
            </w:pPr>
            <w:r>
              <w:rPr>
                <w:rFonts w:hint="eastAsia" w:hAnsi="宋体"/>
                <w:kern w:val="0"/>
              </w:rPr>
              <w:t>1</w:t>
            </w:r>
          </w:p>
        </w:tc>
        <w:tc>
          <w:tcPr>
            <w:tcW w:w="2336" w:type="dxa"/>
            <w:vAlign w:val="center"/>
          </w:tcPr>
          <w:p w14:paraId="721A9D65">
            <w:pPr>
              <w:spacing w:line="360" w:lineRule="auto"/>
              <w:jc w:val="left"/>
              <w:rPr>
                <w:rFonts w:hint="eastAsia"/>
                <w:sz w:val="24"/>
              </w:rPr>
            </w:pPr>
            <w:r>
              <w:rPr>
                <w:rFonts w:hint="eastAsia" w:hAnsi="宋体"/>
                <w:kern w:val="0"/>
              </w:rPr>
              <w:t>门户网站</w:t>
            </w:r>
          </w:p>
        </w:tc>
        <w:tc>
          <w:tcPr>
            <w:tcW w:w="2336" w:type="dxa"/>
            <w:vAlign w:val="center"/>
          </w:tcPr>
          <w:p w14:paraId="02151040">
            <w:pPr>
              <w:spacing w:line="360" w:lineRule="auto"/>
              <w:jc w:val="left"/>
              <w:rPr>
                <w:rFonts w:hint="eastAsia"/>
                <w:sz w:val="24"/>
              </w:rPr>
            </w:pPr>
            <w:r>
              <w:rPr>
                <w:rFonts w:hint="eastAsia" w:hAnsi="宋体"/>
                <w:kern w:val="0"/>
              </w:rPr>
              <w:t>二级</w:t>
            </w:r>
          </w:p>
        </w:tc>
        <w:tc>
          <w:tcPr>
            <w:tcW w:w="2336" w:type="dxa"/>
            <w:vAlign w:val="center"/>
          </w:tcPr>
          <w:p w14:paraId="7D1D11BB">
            <w:pPr>
              <w:spacing w:line="360" w:lineRule="auto"/>
              <w:jc w:val="left"/>
              <w:rPr>
                <w:rFonts w:hint="eastAsia"/>
                <w:sz w:val="24"/>
              </w:rPr>
            </w:pPr>
            <w:r>
              <w:rPr>
                <w:rFonts w:hint="eastAsia" w:hAnsi="宋体"/>
                <w:kern w:val="0"/>
              </w:rPr>
              <w:t>32010043054-25001</w:t>
            </w:r>
          </w:p>
        </w:tc>
      </w:tr>
      <w:tr w14:paraId="6BCC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702E4F1C">
            <w:pPr>
              <w:spacing w:line="360" w:lineRule="auto"/>
              <w:jc w:val="center"/>
              <w:rPr>
                <w:rFonts w:hint="eastAsia"/>
                <w:sz w:val="24"/>
              </w:rPr>
            </w:pPr>
            <w:r>
              <w:rPr>
                <w:rFonts w:hint="eastAsia" w:hAnsi="宋体"/>
                <w:kern w:val="0"/>
              </w:rPr>
              <w:t>2</w:t>
            </w:r>
          </w:p>
        </w:tc>
        <w:tc>
          <w:tcPr>
            <w:tcW w:w="2336" w:type="dxa"/>
            <w:vAlign w:val="center"/>
          </w:tcPr>
          <w:p w14:paraId="3B9DD112">
            <w:pPr>
              <w:spacing w:line="360" w:lineRule="auto"/>
              <w:jc w:val="left"/>
              <w:rPr>
                <w:rFonts w:hint="eastAsia"/>
                <w:sz w:val="24"/>
              </w:rPr>
            </w:pPr>
            <w:r>
              <w:rPr>
                <w:rFonts w:hint="eastAsia" w:hAnsi="宋体"/>
                <w:kern w:val="0"/>
              </w:rPr>
              <w:t>数字化校园信息平台</w:t>
            </w:r>
          </w:p>
        </w:tc>
        <w:tc>
          <w:tcPr>
            <w:tcW w:w="2336" w:type="dxa"/>
            <w:vAlign w:val="center"/>
          </w:tcPr>
          <w:p w14:paraId="306A6898">
            <w:pPr>
              <w:spacing w:line="360" w:lineRule="auto"/>
              <w:jc w:val="left"/>
              <w:rPr>
                <w:rFonts w:hint="eastAsia"/>
                <w:sz w:val="24"/>
              </w:rPr>
            </w:pPr>
            <w:r>
              <w:rPr>
                <w:rFonts w:hint="eastAsia" w:hAnsi="宋体"/>
                <w:kern w:val="0"/>
              </w:rPr>
              <w:t>二级</w:t>
            </w:r>
          </w:p>
        </w:tc>
        <w:tc>
          <w:tcPr>
            <w:tcW w:w="2336" w:type="dxa"/>
            <w:vAlign w:val="center"/>
          </w:tcPr>
          <w:p w14:paraId="7D3B6CE0">
            <w:pPr>
              <w:spacing w:line="360" w:lineRule="auto"/>
              <w:jc w:val="left"/>
              <w:rPr>
                <w:rFonts w:hint="eastAsia"/>
                <w:sz w:val="24"/>
              </w:rPr>
            </w:pPr>
            <w:r>
              <w:rPr>
                <w:rFonts w:hint="eastAsia" w:hAnsi="宋体"/>
                <w:kern w:val="0"/>
              </w:rPr>
              <w:t>32010043054-25002</w:t>
            </w:r>
          </w:p>
        </w:tc>
      </w:tr>
    </w:tbl>
    <w:p w14:paraId="2B423527">
      <w:pPr>
        <w:spacing w:line="360" w:lineRule="auto"/>
        <w:ind w:firstLine="480"/>
        <w:rPr>
          <w:rFonts w:hint="eastAsia"/>
          <w:b/>
          <w:sz w:val="24"/>
        </w:rPr>
      </w:pPr>
    </w:p>
    <w:p w14:paraId="25FDDB2F">
      <w:pPr>
        <w:adjustRightInd w:val="0"/>
        <w:snapToGrid w:val="0"/>
        <w:spacing w:line="360" w:lineRule="auto"/>
        <w:ind w:firstLine="154" w:firstLineChars="65"/>
        <w:jc w:val="left"/>
        <w:rPr>
          <w:rFonts w:hint="eastAsia" w:hAnsi="宋体"/>
          <w:b/>
          <w:bCs/>
          <w:sz w:val="24"/>
        </w:rPr>
      </w:pPr>
      <w:r>
        <w:rPr>
          <w:rFonts w:hint="eastAsia" w:hAnsi="宋体"/>
          <w:b/>
          <w:bCs/>
          <w:sz w:val="24"/>
        </w:rPr>
        <w:t>2、项目目标</w:t>
      </w:r>
    </w:p>
    <w:p w14:paraId="16CE4E87">
      <w:pPr>
        <w:spacing w:line="360" w:lineRule="auto"/>
        <w:ind w:firstLine="472" w:firstLineChars="200"/>
        <w:rPr>
          <w:rFonts w:hint="eastAsia" w:hAnsi="宋体"/>
          <w:sz w:val="24"/>
        </w:rPr>
      </w:pPr>
      <w:r>
        <w:rPr>
          <w:rFonts w:hint="eastAsia" w:hAnsi="宋体"/>
          <w:sz w:val="24"/>
        </w:rPr>
        <w:t>根据国家和政府对信息系统安全保障能力的要求，对我院门户网站系统、数字化校园信息平台系统实施等级保护测评，通过与标准进行比较，找出存在不足和缺失的地方，为安全建设整改提供参考依据，减少安全改造对现有系统可能产生的负面影响，为系统稳定运行提供更好的保障，使系统更好的为用户服务，并使安全投入性价比最大化。</w:t>
      </w:r>
    </w:p>
    <w:p w14:paraId="03A74A38">
      <w:pPr>
        <w:spacing w:line="360" w:lineRule="auto"/>
        <w:ind w:firstLine="472" w:firstLineChars="200"/>
        <w:rPr>
          <w:rFonts w:hint="eastAsia" w:hAnsi="宋体"/>
          <w:sz w:val="24"/>
        </w:rPr>
      </w:pPr>
      <w:r>
        <w:rPr>
          <w:rFonts w:hint="eastAsia" w:hAnsi="宋体"/>
          <w:sz w:val="24"/>
        </w:rPr>
        <w:t>（1）识别信息安全风险。通过对我院门户网站系统、数字化校园信息平台系统在安全技术和安全管理方面的测评，发现信息系统在安全技术和安全管理方面与相应安全等级保护要求之间的差距，并进行风险分析，明确信息系统面临的风险。</w:t>
      </w:r>
    </w:p>
    <w:p w14:paraId="43D6EA29">
      <w:pPr>
        <w:spacing w:line="360" w:lineRule="auto"/>
        <w:ind w:firstLine="472" w:firstLineChars="200"/>
        <w:rPr>
          <w:rFonts w:hint="eastAsia" w:hAnsi="宋体"/>
          <w:sz w:val="24"/>
        </w:rPr>
      </w:pPr>
      <w:r>
        <w:rPr>
          <w:rFonts w:hint="eastAsia" w:hAnsi="宋体"/>
          <w:sz w:val="24"/>
        </w:rPr>
        <w:t>（2）增强安全技术防护能力。依据安全技术等级测评结果，并结合招标方的实际情况，区分轻重缓急，制定针对性的安全技术建设整改计划，通过安全技术整改不断提高信息系统的整体安全保护水平。</w:t>
      </w:r>
    </w:p>
    <w:p w14:paraId="26E1F9FE">
      <w:pPr>
        <w:spacing w:line="360" w:lineRule="auto"/>
        <w:ind w:firstLine="472" w:firstLineChars="200"/>
        <w:rPr>
          <w:rFonts w:hint="eastAsia" w:hAnsi="宋体"/>
          <w:sz w:val="24"/>
        </w:rPr>
      </w:pPr>
      <w:r>
        <w:rPr>
          <w:rFonts w:hint="eastAsia" w:hAnsi="宋体"/>
          <w:sz w:val="24"/>
        </w:rPr>
        <w:t>（3）提高信息安全管理水平。依据安全管理等级测评结果，建立健全各项管理制度、安全策略、操作规程，落实各项管理措施，完善安全事件处置和应急预案管理，通过安全管理手段与安全技术手段相结合，进一步保证信息系统的安全性和连续性。</w:t>
      </w:r>
    </w:p>
    <w:p w14:paraId="4640499C">
      <w:pPr>
        <w:spacing w:line="360" w:lineRule="auto"/>
        <w:ind w:firstLine="472" w:firstLineChars="200"/>
        <w:rPr>
          <w:rFonts w:hint="eastAsia" w:hAnsi="宋体"/>
          <w:sz w:val="24"/>
        </w:rPr>
      </w:pPr>
      <w:r>
        <w:rPr>
          <w:rFonts w:hint="eastAsia" w:hAnsi="宋体"/>
          <w:sz w:val="24"/>
        </w:rPr>
        <w:t>（4</w:t>
      </w:r>
      <w:bookmarkStart w:id="0" w:name="_Hlk19005167"/>
      <w:r>
        <w:rPr>
          <w:rFonts w:hint="eastAsia" w:hAnsi="宋体"/>
          <w:sz w:val="24"/>
        </w:rPr>
        <w:t>）最终目标是使门户网站系统、数字化校园信息平台系统通过国家规定的信息系统二级定级测评。</w:t>
      </w:r>
    </w:p>
    <w:bookmarkEnd w:id="0"/>
    <w:p w14:paraId="2B54B253">
      <w:pPr>
        <w:spacing w:line="360" w:lineRule="auto"/>
        <w:ind w:firstLine="472" w:firstLineChars="200"/>
        <w:rPr>
          <w:rFonts w:hint="eastAsia" w:hAnsi="宋体"/>
          <w:sz w:val="24"/>
        </w:rPr>
      </w:pPr>
    </w:p>
    <w:p w14:paraId="6B49ED05">
      <w:pPr>
        <w:adjustRightInd w:val="0"/>
        <w:snapToGrid w:val="0"/>
        <w:spacing w:line="360" w:lineRule="auto"/>
        <w:ind w:firstLine="154" w:firstLineChars="65"/>
        <w:jc w:val="left"/>
        <w:rPr>
          <w:rFonts w:hint="eastAsia" w:hAnsi="宋体"/>
          <w:b/>
          <w:bCs/>
          <w:sz w:val="24"/>
        </w:rPr>
      </w:pPr>
      <w:r>
        <w:rPr>
          <w:rFonts w:hint="eastAsia" w:hAnsi="宋体"/>
          <w:b/>
          <w:bCs/>
          <w:sz w:val="24"/>
        </w:rPr>
        <w:t>3、项目内容及方法</w:t>
      </w:r>
    </w:p>
    <w:p w14:paraId="0E16D4FA">
      <w:pPr>
        <w:spacing w:line="360" w:lineRule="auto"/>
        <w:ind w:firstLine="472" w:firstLineChars="200"/>
        <w:rPr>
          <w:rFonts w:hint="eastAsia" w:hAnsi="宋体"/>
          <w:sz w:val="24"/>
        </w:rPr>
      </w:pPr>
      <w:r>
        <w:rPr>
          <w:rFonts w:hint="eastAsia" w:hAnsi="宋体"/>
          <w:sz w:val="24"/>
        </w:rPr>
        <w:t>（</w:t>
      </w:r>
      <w:r>
        <w:rPr>
          <w:rFonts w:hAnsi="宋体"/>
          <w:sz w:val="24"/>
        </w:rPr>
        <w:t>1</w:t>
      </w:r>
      <w:r>
        <w:rPr>
          <w:rFonts w:hint="eastAsia" w:hAnsi="宋体"/>
          <w:sz w:val="24"/>
        </w:rPr>
        <w:t>）</w:t>
      </w:r>
      <w:r>
        <w:rPr>
          <w:rFonts w:hAnsi="宋体"/>
          <w:sz w:val="24"/>
        </w:rPr>
        <w:t xml:space="preserve"> </w:t>
      </w:r>
      <w:r>
        <w:rPr>
          <w:rFonts w:hint="eastAsia" w:hAnsi="宋体"/>
          <w:sz w:val="24"/>
        </w:rPr>
        <w:t>通过本次测评，完成门户网站系统、数字化校园信息平台系统测评前的所有文档的建立及系统完善工作，以使门户网站系统、数字化校园信息平台系统能满足国家规定的信息系统二级定级的测评基本要求。</w:t>
      </w:r>
    </w:p>
    <w:p w14:paraId="1CF52D8D">
      <w:pPr>
        <w:spacing w:line="360" w:lineRule="auto"/>
        <w:ind w:firstLine="472" w:firstLineChars="200"/>
        <w:rPr>
          <w:rFonts w:hint="eastAsia" w:hAnsi="宋体"/>
          <w:sz w:val="24"/>
        </w:rPr>
      </w:pPr>
      <w:r>
        <w:rPr>
          <w:rFonts w:hint="eastAsia" w:hAnsi="宋体"/>
          <w:sz w:val="24"/>
        </w:rPr>
        <w:t>（</w:t>
      </w:r>
      <w:r>
        <w:rPr>
          <w:rFonts w:hAnsi="宋体"/>
          <w:sz w:val="24"/>
        </w:rPr>
        <w:t>2</w:t>
      </w:r>
      <w:r>
        <w:rPr>
          <w:rFonts w:hint="eastAsia" w:hAnsi="宋体"/>
          <w:sz w:val="24"/>
        </w:rPr>
        <w:t>）对在门户网站系统、数字化校园信息平台系统等级保护测评中发现的各种问题提出安全整改建议，并协助校方做好整改工作。最终达到定级标准要求。</w:t>
      </w:r>
    </w:p>
    <w:p w14:paraId="04E12C94">
      <w:pPr>
        <w:spacing w:line="360" w:lineRule="auto"/>
        <w:ind w:firstLine="472" w:firstLineChars="200"/>
        <w:rPr>
          <w:rFonts w:hint="eastAsia" w:hAnsi="宋体"/>
          <w:sz w:val="24"/>
        </w:rPr>
      </w:pPr>
      <w:r>
        <w:rPr>
          <w:rFonts w:hint="eastAsia" w:hAnsi="宋体"/>
          <w:sz w:val="24"/>
        </w:rPr>
        <w:t>（</w:t>
      </w:r>
      <w:r>
        <w:rPr>
          <w:rFonts w:hAnsi="宋体"/>
          <w:sz w:val="24"/>
        </w:rPr>
        <w:t>3</w:t>
      </w:r>
      <w:r>
        <w:rPr>
          <w:rFonts w:hint="eastAsia" w:hAnsi="宋体"/>
          <w:sz w:val="24"/>
        </w:rPr>
        <w:t>）确保定级测评工作的安全、规范，确保被测系统的安全。所使用的工具、方法和过程要在双方认可的情况下使用。等级保护测评工具应经过严格测试和检验，确保不对被测评系统造成损失，工作结束后不驻留任何程序并销毁不需要的文档和资料；在对学校的信息系统进行测评中发现的漏洞及安全问题等情况严格执行相关保密制度；对测评设备、介质进行严格的保密管理；工作过程中对公司人员实施封闭式集中管理；公司项目组进场人员必须遵守南京审计大学金审学院的相关管理规定。</w:t>
      </w:r>
    </w:p>
    <w:p w14:paraId="4D77DFA3">
      <w:pPr>
        <w:spacing w:line="360" w:lineRule="auto"/>
        <w:ind w:firstLine="472" w:firstLineChars="200"/>
        <w:rPr>
          <w:rFonts w:hint="eastAsia" w:hAnsi="宋体"/>
          <w:sz w:val="24"/>
        </w:rPr>
      </w:pPr>
      <w:r>
        <w:rPr>
          <w:rFonts w:hint="eastAsia" w:hAnsi="宋体"/>
          <w:sz w:val="24"/>
        </w:rPr>
        <w:t>（</w:t>
      </w:r>
      <w:r>
        <w:rPr>
          <w:rFonts w:hAnsi="宋体"/>
          <w:sz w:val="24"/>
        </w:rPr>
        <w:t>4</w:t>
      </w:r>
      <w:r>
        <w:rPr>
          <w:rFonts w:hint="eastAsia" w:hAnsi="宋体"/>
          <w:sz w:val="24"/>
        </w:rPr>
        <w:t>）在工作过程中对涉及的各类数据严格保密，在测评工作结束后，不可将工作中的数据用于任何有损校方利益的用途，双方签署保密协议。</w:t>
      </w:r>
    </w:p>
    <w:p w14:paraId="0ACB610F">
      <w:pPr>
        <w:spacing w:line="360" w:lineRule="auto"/>
        <w:ind w:firstLine="472" w:firstLineChars="200"/>
        <w:rPr>
          <w:rFonts w:hint="eastAsia" w:hAnsi="宋体"/>
          <w:sz w:val="24"/>
        </w:rPr>
      </w:pPr>
      <w:r>
        <w:rPr>
          <w:rFonts w:hint="eastAsia" w:hAnsi="宋体"/>
          <w:sz w:val="24"/>
        </w:rPr>
        <w:t>（</w:t>
      </w:r>
      <w:r>
        <w:rPr>
          <w:rFonts w:hAnsi="宋体"/>
          <w:sz w:val="24"/>
        </w:rPr>
        <w:t>5</w:t>
      </w:r>
      <w:r>
        <w:rPr>
          <w:rFonts w:hint="eastAsia" w:hAnsi="宋体"/>
          <w:sz w:val="24"/>
        </w:rPr>
        <w:t>）测评工作虽然不能完全摆脱个人主张或判断，但测评人员应当在没有偏见和最小主观判断情形下，按照测评双方相互认可的测评方案，基于明确定义的测评方法和过程，实施测评活动。</w:t>
      </w:r>
    </w:p>
    <w:p w14:paraId="3757450E">
      <w:pPr>
        <w:spacing w:line="360" w:lineRule="auto"/>
        <w:ind w:firstLine="472" w:firstLineChars="200"/>
        <w:rPr>
          <w:rFonts w:hint="eastAsia" w:hAnsi="宋体"/>
          <w:sz w:val="24"/>
        </w:rPr>
      </w:pPr>
    </w:p>
    <w:p w14:paraId="2A01044D">
      <w:pPr>
        <w:adjustRightInd w:val="0"/>
        <w:snapToGrid w:val="0"/>
        <w:spacing w:line="360" w:lineRule="auto"/>
        <w:jc w:val="left"/>
        <w:outlineLvl w:val="1"/>
        <w:rPr>
          <w:rFonts w:hint="eastAsia" w:ascii="黑体" w:hAnsi="黑体" w:eastAsia="黑体"/>
          <w:b/>
          <w:sz w:val="24"/>
        </w:rPr>
      </w:pPr>
      <w:r>
        <w:rPr>
          <w:rFonts w:hint="eastAsia" w:ascii="黑体" w:hAnsi="黑体" w:eastAsia="黑体"/>
          <w:b/>
          <w:sz w:val="24"/>
        </w:rPr>
        <w:t>三、项目工期及交付成果</w:t>
      </w:r>
    </w:p>
    <w:p w14:paraId="7ECECACB">
      <w:pPr>
        <w:adjustRightInd w:val="0"/>
        <w:snapToGrid w:val="0"/>
        <w:spacing w:line="360" w:lineRule="auto"/>
        <w:ind w:firstLine="420"/>
        <w:rPr>
          <w:rFonts w:hint="eastAsia" w:hAnsi="宋体"/>
          <w:sz w:val="24"/>
        </w:rPr>
      </w:pPr>
      <w:r>
        <w:rPr>
          <w:rFonts w:hint="eastAsia" w:hAnsi="宋体"/>
          <w:sz w:val="24"/>
        </w:rPr>
        <w:t>1、合同期限：自合同签订起2年内有效。</w:t>
      </w:r>
    </w:p>
    <w:p w14:paraId="040ECC20">
      <w:pPr>
        <w:adjustRightInd w:val="0"/>
        <w:snapToGrid w:val="0"/>
        <w:spacing w:line="360" w:lineRule="auto"/>
        <w:ind w:firstLine="420"/>
        <w:rPr>
          <w:rFonts w:hint="eastAsia" w:hAnsi="宋体"/>
          <w:sz w:val="24"/>
        </w:rPr>
      </w:pPr>
      <w:r>
        <w:rPr>
          <w:rFonts w:hint="eastAsia" w:hAnsi="宋体"/>
          <w:sz w:val="24"/>
        </w:rPr>
        <w:t xml:space="preserve">2、项目工期：签订合同后 </w:t>
      </w:r>
      <w:r>
        <w:rPr>
          <w:rFonts w:hAnsi="宋体"/>
          <w:sz w:val="24"/>
        </w:rPr>
        <w:t>60</w:t>
      </w:r>
      <w:r>
        <w:rPr>
          <w:rFonts w:hint="eastAsia" w:hAnsi="宋体"/>
          <w:sz w:val="24"/>
        </w:rPr>
        <w:t>天内完成网络安全等级保护测评，并交付测评报告。</w:t>
      </w:r>
    </w:p>
    <w:p w14:paraId="335A3307">
      <w:pPr>
        <w:adjustRightInd w:val="0"/>
        <w:snapToGrid w:val="0"/>
        <w:spacing w:line="360" w:lineRule="auto"/>
        <w:ind w:firstLine="420"/>
        <w:rPr>
          <w:rFonts w:hint="eastAsia" w:hAnsi="宋体"/>
          <w:sz w:val="24"/>
        </w:rPr>
      </w:pPr>
      <w:r>
        <w:rPr>
          <w:rFonts w:hint="eastAsia" w:hAnsi="宋体"/>
          <w:sz w:val="24"/>
        </w:rPr>
        <w:t xml:space="preserve">3、输出成果： </w:t>
      </w:r>
    </w:p>
    <w:p w14:paraId="46B9AC69">
      <w:pPr>
        <w:adjustRightInd w:val="0"/>
        <w:snapToGrid w:val="0"/>
        <w:spacing w:line="360" w:lineRule="auto"/>
        <w:ind w:firstLine="236" w:firstLineChars="100"/>
        <w:rPr>
          <w:rFonts w:hint="eastAsia" w:hAnsi="宋体"/>
          <w:sz w:val="24"/>
        </w:rPr>
      </w:pPr>
      <w:r>
        <w:rPr>
          <w:rFonts w:hint="eastAsia" w:hAnsi="宋体"/>
          <w:sz w:val="24"/>
        </w:rPr>
        <w:t>（1）《网络安全等级保护测评报告》（每系统一份)</w:t>
      </w:r>
    </w:p>
    <w:p w14:paraId="5C18083E">
      <w:pPr>
        <w:adjustRightInd w:val="0"/>
        <w:snapToGrid w:val="0"/>
        <w:spacing w:line="360" w:lineRule="auto"/>
        <w:ind w:firstLine="236" w:firstLineChars="100"/>
        <w:rPr>
          <w:rFonts w:hint="eastAsia" w:hAnsi="宋体"/>
          <w:sz w:val="24"/>
        </w:rPr>
      </w:pPr>
      <w:r>
        <w:rPr>
          <w:rFonts w:hint="eastAsia" w:hAnsi="宋体"/>
          <w:sz w:val="24"/>
        </w:rPr>
        <w:t>（2）《网络安全等级整改建议书》</w:t>
      </w:r>
    </w:p>
    <w:p w14:paraId="21011309">
      <w:pPr>
        <w:adjustRightInd w:val="0"/>
        <w:snapToGrid w:val="0"/>
        <w:spacing w:line="360" w:lineRule="auto"/>
        <w:ind w:firstLine="236" w:firstLineChars="100"/>
        <w:rPr>
          <w:rFonts w:hint="eastAsia" w:hAnsi="宋体"/>
          <w:sz w:val="24"/>
        </w:rPr>
      </w:pPr>
      <w:r>
        <w:rPr>
          <w:rFonts w:hint="eastAsia" w:hAnsi="宋体"/>
          <w:sz w:val="24"/>
        </w:rPr>
        <w:t>（3）《网络安全等级保护测评过程文档》</w:t>
      </w:r>
    </w:p>
    <w:p w14:paraId="19168A22">
      <w:pPr>
        <w:adjustRightInd w:val="0"/>
        <w:snapToGrid w:val="0"/>
        <w:spacing w:line="360" w:lineRule="auto"/>
        <w:ind w:firstLine="236" w:firstLineChars="100"/>
        <w:rPr>
          <w:rFonts w:hint="eastAsia" w:hAnsi="宋体"/>
          <w:sz w:val="24"/>
        </w:rPr>
      </w:pPr>
      <w:r>
        <w:rPr>
          <w:rFonts w:hint="eastAsia" w:hAnsi="宋体"/>
          <w:sz w:val="24"/>
        </w:rPr>
        <w:t>（4）2年内根据学校要求，提供安全培训、漏洞扫描、安全应急响应、编制学校信息安全规章制度等网络安全相关服务。</w:t>
      </w:r>
    </w:p>
    <w:p w14:paraId="4143F1F2">
      <w:pPr>
        <w:adjustRightInd w:val="0"/>
        <w:snapToGrid w:val="0"/>
        <w:spacing w:line="360" w:lineRule="auto"/>
        <w:jc w:val="left"/>
        <w:outlineLvl w:val="1"/>
        <w:rPr>
          <w:rFonts w:hint="eastAsia" w:ascii="黑体" w:hAnsi="黑体" w:eastAsia="黑体"/>
          <w:b/>
          <w:sz w:val="24"/>
        </w:rPr>
      </w:pPr>
      <w:r>
        <w:rPr>
          <w:rFonts w:hint="eastAsia" w:ascii="黑体" w:hAnsi="黑体" w:eastAsia="黑体"/>
          <w:b/>
          <w:sz w:val="24"/>
        </w:rPr>
        <w:t>四、付款方式</w:t>
      </w:r>
    </w:p>
    <w:p w14:paraId="66A5BB29">
      <w:pPr>
        <w:adjustRightInd w:val="0"/>
        <w:snapToGrid w:val="0"/>
        <w:spacing w:line="360" w:lineRule="auto"/>
        <w:ind w:firstLine="472" w:firstLineChars="200"/>
        <w:rPr>
          <w:rFonts w:hint="eastAsia" w:hAnsi="宋体"/>
          <w:sz w:val="24"/>
        </w:rPr>
      </w:pPr>
      <w:r>
        <w:rPr>
          <w:rFonts w:hint="eastAsia" w:hAnsi="宋体"/>
          <w:sz w:val="24"/>
        </w:rPr>
        <w:t>自中标人移交项目过程材料（包括《网络安全等级保护测评报告》、《网络安全等级整改建议书》、《网络安全等级保护测评过程文档》等），协助甲方完成安全整改与加固，并全部通过等保测评之日起，</w:t>
      </w:r>
      <w:r>
        <w:rPr>
          <w:rFonts w:hAnsi="宋体"/>
          <w:sz w:val="24"/>
        </w:rPr>
        <w:t>30</w:t>
      </w:r>
      <w:r>
        <w:rPr>
          <w:rFonts w:hint="eastAsia" w:hAnsi="宋体"/>
          <w:sz w:val="24"/>
        </w:rPr>
        <w:t>日内支付全部合同款。中标人提供全额增值税发票。</w:t>
      </w:r>
    </w:p>
    <w:p w14:paraId="41F2CBF5">
      <w:pPr>
        <w:spacing w:line="360" w:lineRule="auto"/>
        <w:rPr>
          <w:rFonts w:hint="eastAsia" w:ascii="仿宋" w:hAnsi="仿宋" w:eastAsia="仿宋"/>
          <w:b/>
          <w:bCs/>
          <w:sz w:val="22"/>
          <w:szCs w:val="2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5791952"/>
      <w:docPartObj>
        <w:docPartGallery w:val="AutoText"/>
      </w:docPartObj>
    </w:sdtPr>
    <w:sdtContent>
      <w:p w14:paraId="077A1769">
        <w:pPr>
          <w:pStyle w:val="12"/>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2C902E44">
    <w:pPr>
      <w:pStyle w:val="12"/>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C79"/>
    <w:rsid w:val="000022B5"/>
    <w:rsid w:val="00021A0A"/>
    <w:rsid w:val="00027812"/>
    <w:rsid w:val="0003192D"/>
    <w:rsid w:val="000370AB"/>
    <w:rsid w:val="000405D4"/>
    <w:rsid w:val="00044D73"/>
    <w:rsid w:val="00046B92"/>
    <w:rsid w:val="000614E8"/>
    <w:rsid w:val="00063C29"/>
    <w:rsid w:val="000746A5"/>
    <w:rsid w:val="00075D9A"/>
    <w:rsid w:val="0008078F"/>
    <w:rsid w:val="00082D78"/>
    <w:rsid w:val="00085E95"/>
    <w:rsid w:val="00086E1F"/>
    <w:rsid w:val="00090B9F"/>
    <w:rsid w:val="00090E93"/>
    <w:rsid w:val="00091BC5"/>
    <w:rsid w:val="000932E4"/>
    <w:rsid w:val="00095AE5"/>
    <w:rsid w:val="000971EA"/>
    <w:rsid w:val="000A676D"/>
    <w:rsid w:val="000C40D7"/>
    <w:rsid w:val="000F2630"/>
    <w:rsid w:val="000F265E"/>
    <w:rsid w:val="0012438D"/>
    <w:rsid w:val="001329AC"/>
    <w:rsid w:val="00135C62"/>
    <w:rsid w:val="00142337"/>
    <w:rsid w:val="001426E4"/>
    <w:rsid w:val="00156AF4"/>
    <w:rsid w:val="0016233F"/>
    <w:rsid w:val="00174894"/>
    <w:rsid w:val="00180D29"/>
    <w:rsid w:val="001816ED"/>
    <w:rsid w:val="001864E9"/>
    <w:rsid w:val="001C2582"/>
    <w:rsid w:val="001C2F7E"/>
    <w:rsid w:val="001C6B7D"/>
    <w:rsid w:val="001E07DF"/>
    <w:rsid w:val="001E1CF6"/>
    <w:rsid w:val="001F4821"/>
    <w:rsid w:val="00202068"/>
    <w:rsid w:val="00206862"/>
    <w:rsid w:val="002139D7"/>
    <w:rsid w:val="00214A8F"/>
    <w:rsid w:val="00226B38"/>
    <w:rsid w:val="00254FB3"/>
    <w:rsid w:val="00261D62"/>
    <w:rsid w:val="00266F77"/>
    <w:rsid w:val="002838BA"/>
    <w:rsid w:val="002840AD"/>
    <w:rsid w:val="00285B46"/>
    <w:rsid w:val="002B5464"/>
    <w:rsid w:val="002F606A"/>
    <w:rsid w:val="00313C79"/>
    <w:rsid w:val="0031544D"/>
    <w:rsid w:val="0032187F"/>
    <w:rsid w:val="0037512F"/>
    <w:rsid w:val="00375614"/>
    <w:rsid w:val="003C2887"/>
    <w:rsid w:val="003C69E3"/>
    <w:rsid w:val="003F1407"/>
    <w:rsid w:val="003F66EE"/>
    <w:rsid w:val="003F7709"/>
    <w:rsid w:val="00400BA9"/>
    <w:rsid w:val="004012A9"/>
    <w:rsid w:val="00401FB0"/>
    <w:rsid w:val="00402292"/>
    <w:rsid w:val="00405B5D"/>
    <w:rsid w:val="00427781"/>
    <w:rsid w:val="004324F9"/>
    <w:rsid w:val="00447627"/>
    <w:rsid w:val="004519A6"/>
    <w:rsid w:val="00461FBB"/>
    <w:rsid w:val="00471FD1"/>
    <w:rsid w:val="00473087"/>
    <w:rsid w:val="0047366F"/>
    <w:rsid w:val="00495A75"/>
    <w:rsid w:val="00495F87"/>
    <w:rsid w:val="004A0A60"/>
    <w:rsid w:val="004C216B"/>
    <w:rsid w:val="004D1F0C"/>
    <w:rsid w:val="004D26BE"/>
    <w:rsid w:val="004D4A0D"/>
    <w:rsid w:val="004F6B3C"/>
    <w:rsid w:val="00507E9A"/>
    <w:rsid w:val="00527C5B"/>
    <w:rsid w:val="005320E1"/>
    <w:rsid w:val="0055293F"/>
    <w:rsid w:val="00563C34"/>
    <w:rsid w:val="00567370"/>
    <w:rsid w:val="005678B7"/>
    <w:rsid w:val="005857E1"/>
    <w:rsid w:val="005900EB"/>
    <w:rsid w:val="00594155"/>
    <w:rsid w:val="00594AB5"/>
    <w:rsid w:val="005B0AB9"/>
    <w:rsid w:val="005B4C25"/>
    <w:rsid w:val="005B53FB"/>
    <w:rsid w:val="005F0562"/>
    <w:rsid w:val="00617F91"/>
    <w:rsid w:val="00622885"/>
    <w:rsid w:val="00647ACD"/>
    <w:rsid w:val="006531B7"/>
    <w:rsid w:val="00655737"/>
    <w:rsid w:val="00663A7D"/>
    <w:rsid w:val="00664151"/>
    <w:rsid w:val="006A1EF2"/>
    <w:rsid w:val="006C29DA"/>
    <w:rsid w:val="006C4C1F"/>
    <w:rsid w:val="006C4D95"/>
    <w:rsid w:val="006D16C6"/>
    <w:rsid w:val="006D2BBE"/>
    <w:rsid w:val="006D75C9"/>
    <w:rsid w:val="006F07A8"/>
    <w:rsid w:val="00703A6D"/>
    <w:rsid w:val="00705C28"/>
    <w:rsid w:val="00706641"/>
    <w:rsid w:val="00713A31"/>
    <w:rsid w:val="00731F1D"/>
    <w:rsid w:val="00746559"/>
    <w:rsid w:val="00775290"/>
    <w:rsid w:val="00785ABB"/>
    <w:rsid w:val="00791A49"/>
    <w:rsid w:val="007A0084"/>
    <w:rsid w:val="007A7D29"/>
    <w:rsid w:val="007C271E"/>
    <w:rsid w:val="007C50ED"/>
    <w:rsid w:val="007D04E2"/>
    <w:rsid w:val="007D0792"/>
    <w:rsid w:val="007E0941"/>
    <w:rsid w:val="007E55B1"/>
    <w:rsid w:val="007E5F3B"/>
    <w:rsid w:val="007E6F70"/>
    <w:rsid w:val="007F351D"/>
    <w:rsid w:val="008173FC"/>
    <w:rsid w:val="00821194"/>
    <w:rsid w:val="00842083"/>
    <w:rsid w:val="00855E6B"/>
    <w:rsid w:val="00871C73"/>
    <w:rsid w:val="008A6B32"/>
    <w:rsid w:val="008A7886"/>
    <w:rsid w:val="008D074A"/>
    <w:rsid w:val="008D2B64"/>
    <w:rsid w:val="008D7559"/>
    <w:rsid w:val="008E0123"/>
    <w:rsid w:val="008E6B09"/>
    <w:rsid w:val="009012CA"/>
    <w:rsid w:val="009076BE"/>
    <w:rsid w:val="00912A37"/>
    <w:rsid w:val="00913EEE"/>
    <w:rsid w:val="00921F17"/>
    <w:rsid w:val="00924A77"/>
    <w:rsid w:val="0098771B"/>
    <w:rsid w:val="009931B1"/>
    <w:rsid w:val="009D24BB"/>
    <w:rsid w:val="009D7D54"/>
    <w:rsid w:val="009E0FD8"/>
    <w:rsid w:val="009F6E5C"/>
    <w:rsid w:val="00A328DB"/>
    <w:rsid w:val="00A458E1"/>
    <w:rsid w:val="00A57533"/>
    <w:rsid w:val="00A73431"/>
    <w:rsid w:val="00A73F29"/>
    <w:rsid w:val="00A8193E"/>
    <w:rsid w:val="00A83942"/>
    <w:rsid w:val="00A846F3"/>
    <w:rsid w:val="00AA2111"/>
    <w:rsid w:val="00AA3398"/>
    <w:rsid w:val="00AB1888"/>
    <w:rsid w:val="00AB1CB0"/>
    <w:rsid w:val="00AB7791"/>
    <w:rsid w:val="00AC15D0"/>
    <w:rsid w:val="00AE4923"/>
    <w:rsid w:val="00B174C2"/>
    <w:rsid w:val="00B27968"/>
    <w:rsid w:val="00B30AF3"/>
    <w:rsid w:val="00B36249"/>
    <w:rsid w:val="00B5078A"/>
    <w:rsid w:val="00B70CCB"/>
    <w:rsid w:val="00B736BD"/>
    <w:rsid w:val="00B73E41"/>
    <w:rsid w:val="00B84258"/>
    <w:rsid w:val="00B96CD4"/>
    <w:rsid w:val="00BB1967"/>
    <w:rsid w:val="00BB36A5"/>
    <w:rsid w:val="00BB4E64"/>
    <w:rsid w:val="00BC1CC4"/>
    <w:rsid w:val="00BC75D7"/>
    <w:rsid w:val="00BF0B82"/>
    <w:rsid w:val="00BF72B6"/>
    <w:rsid w:val="00C0700B"/>
    <w:rsid w:val="00C11E81"/>
    <w:rsid w:val="00C1750D"/>
    <w:rsid w:val="00C179F9"/>
    <w:rsid w:val="00C202A5"/>
    <w:rsid w:val="00C21F2B"/>
    <w:rsid w:val="00C622C1"/>
    <w:rsid w:val="00C722AF"/>
    <w:rsid w:val="00C86C98"/>
    <w:rsid w:val="00CA032D"/>
    <w:rsid w:val="00CA11E9"/>
    <w:rsid w:val="00CB40F2"/>
    <w:rsid w:val="00CB5348"/>
    <w:rsid w:val="00CE402D"/>
    <w:rsid w:val="00CE4639"/>
    <w:rsid w:val="00CF04F3"/>
    <w:rsid w:val="00D01BBD"/>
    <w:rsid w:val="00D0201E"/>
    <w:rsid w:val="00D2734B"/>
    <w:rsid w:val="00D33ED5"/>
    <w:rsid w:val="00D613AE"/>
    <w:rsid w:val="00D8631F"/>
    <w:rsid w:val="00D92769"/>
    <w:rsid w:val="00D96BC5"/>
    <w:rsid w:val="00DB321C"/>
    <w:rsid w:val="00DB36C4"/>
    <w:rsid w:val="00DC5FB9"/>
    <w:rsid w:val="00DD4DCD"/>
    <w:rsid w:val="00DD5F76"/>
    <w:rsid w:val="00DE0A72"/>
    <w:rsid w:val="00DF3E93"/>
    <w:rsid w:val="00DF68E7"/>
    <w:rsid w:val="00E020B6"/>
    <w:rsid w:val="00E14136"/>
    <w:rsid w:val="00E16913"/>
    <w:rsid w:val="00E266FE"/>
    <w:rsid w:val="00E31F5B"/>
    <w:rsid w:val="00E35C27"/>
    <w:rsid w:val="00E40BAB"/>
    <w:rsid w:val="00E426E1"/>
    <w:rsid w:val="00E600B3"/>
    <w:rsid w:val="00E611DA"/>
    <w:rsid w:val="00E63292"/>
    <w:rsid w:val="00E634DB"/>
    <w:rsid w:val="00E70AD5"/>
    <w:rsid w:val="00E72C86"/>
    <w:rsid w:val="00E85D26"/>
    <w:rsid w:val="00E9705E"/>
    <w:rsid w:val="00EC2F03"/>
    <w:rsid w:val="00ED028F"/>
    <w:rsid w:val="00EF6286"/>
    <w:rsid w:val="00EF6E75"/>
    <w:rsid w:val="00F17926"/>
    <w:rsid w:val="00F30279"/>
    <w:rsid w:val="00F47C86"/>
    <w:rsid w:val="00F56EA1"/>
    <w:rsid w:val="00F6187A"/>
    <w:rsid w:val="00F74E0C"/>
    <w:rsid w:val="00F80BC8"/>
    <w:rsid w:val="00F961E8"/>
    <w:rsid w:val="00F9625B"/>
    <w:rsid w:val="00FA31E9"/>
    <w:rsid w:val="00FA6FB4"/>
    <w:rsid w:val="00FB2836"/>
    <w:rsid w:val="00FB4433"/>
    <w:rsid w:val="00FD4884"/>
    <w:rsid w:val="00FD6C70"/>
    <w:rsid w:val="00FE0D06"/>
    <w:rsid w:val="00FF1CDD"/>
    <w:rsid w:val="770A5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eastAsia="宋体" w:cs="宋体" w:hAnsiTheme="minorHAnsi"/>
      <w:spacing w:val="-2"/>
      <w:kern w:val="2"/>
      <w:sz w:val="21"/>
      <w:szCs w:val="21"/>
      <w:lang w:val="en-US" w:eastAsia="zh-CN" w:bidi="ar-SA"/>
      <w14:ligatures w14:val="standardContextual"/>
    </w:rPr>
  </w:style>
  <w:style w:type="paragraph" w:styleId="2">
    <w:name w:val="heading 1"/>
    <w:basedOn w:val="1"/>
    <w:next w:val="1"/>
    <w:link w:val="19"/>
    <w:qFormat/>
    <w:uiPriority w:val="9"/>
    <w:pPr>
      <w:keepNext/>
      <w:keepLines/>
      <w:spacing w:before="340" w:after="330" w:line="578" w:lineRule="auto"/>
      <w:outlineLvl w:val="0"/>
    </w:pPr>
    <w:rPr>
      <w:b/>
      <w:bCs/>
      <w:kern w:val="44"/>
      <w:szCs w:val="44"/>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asciiTheme="minorHAnsi" w:eastAsiaTheme="minorEastAsia" w:cstheme="majorBidi"/>
      <w:color w:val="2F5597"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asciiTheme="minorHAnsi" w:eastAsiaTheme="minorEastAsia" w:cstheme="majorBidi"/>
      <w:color w:val="2F5597" w:themeColor="accent1" w:themeShade="BF"/>
      <w:sz w:val="24"/>
    </w:rPr>
  </w:style>
  <w:style w:type="paragraph" w:styleId="7">
    <w:name w:val="heading 6"/>
    <w:basedOn w:val="1"/>
    <w:next w:val="1"/>
    <w:link w:val="25"/>
    <w:semiHidden/>
    <w:unhideWhenUsed/>
    <w:qFormat/>
    <w:uiPriority w:val="9"/>
    <w:pPr>
      <w:keepNext/>
      <w:keepLines/>
      <w:spacing w:before="40"/>
      <w:outlineLvl w:val="5"/>
    </w:pPr>
    <w:rPr>
      <w:rFonts w:asciiTheme="minorHAnsi" w:eastAsiaTheme="minorEastAsia" w:cstheme="majorBidi"/>
      <w:b/>
      <w:bCs/>
      <w:color w:val="2F5597" w:themeColor="accent1" w:themeShade="BF"/>
    </w:rPr>
  </w:style>
  <w:style w:type="paragraph" w:styleId="8">
    <w:name w:val="heading 7"/>
    <w:basedOn w:val="1"/>
    <w:next w:val="1"/>
    <w:link w:val="26"/>
    <w:semiHidden/>
    <w:unhideWhenUsed/>
    <w:qFormat/>
    <w:uiPriority w:val="9"/>
    <w:pPr>
      <w:keepNext/>
      <w:keepLines/>
      <w:spacing w:before="40"/>
      <w:outlineLvl w:val="6"/>
    </w:pPr>
    <w:rPr>
      <w:rFonts w:asci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asci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asci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20"/>
    <w:semiHidden/>
    <w:unhideWhenUsed/>
    <w:qFormat/>
    <w:uiPriority w:val="99"/>
    <w:pPr>
      <w:spacing w:after="120"/>
    </w:pPr>
  </w:style>
  <w:style w:type="paragraph" w:styleId="12">
    <w:name w:val="footer"/>
    <w:basedOn w:val="1"/>
    <w:link w:val="39"/>
    <w:unhideWhenUsed/>
    <w:uiPriority w:val="99"/>
    <w:pPr>
      <w:tabs>
        <w:tab w:val="center" w:pos="4153"/>
        <w:tab w:val="right" w:pos="8306"/>
      </w:tabs>
      <w:snapToGrid w:val="0"/>
      <w:jc w:val="left"/>
    </w:pPr>
    <w:rPr>
      <w:sz w:val="18"/>
      <w:szCs w:val="18"/>
    </w:rPr>
  </w:style>
  <w:style w:type="paragraph" w:styleId="13">
    <w:name w:val="header"/>
    <w:basedOn w:val="1"/>
    <w:link w:val="38"/>
    <w:unhideWhenUsed/>
    <w:uiPriority w:val="99"/>
    <w:pPr>
      <w:tabs>
        <w:tab w:val="center" w:pos="4153"/>
        <w:tab w:val="right" w:pos="8306"/>
      </w:tabs>
      <w:snapToGrid w:val="0"/>
      <w:jc w:val="center"/>
    </w:pPr>
    <w:rPr>
      <w:sz w:val="18"/>
      <w:szCs w:val="18"/>
    </w:rPr>
  </w:style>
  <w:style w:type="paragraph" w:styleId="14">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7">
    <w:name w:val="Table Grid"/>
    <w:basedOn w:val="1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1 字符"/>
    <w:basedOn w:val="18"/>
    <w:link w:val="2"/>
    <w:qFormat/>
    <w:uiPriority w:val="9"/>
    <w:rPr>
      <w:rFonts w:ascii="Times New Roman" w:hAnsi="Times New Roman" w:eastAsia="宋体" w:cs="Times New Roman"/>
      <w:b/>
      <w:bCs/>
      <w:kern w:val="44"/>
      <w:szCs w:val="44"/>
    </w:rPr>
  </w:style>
  <w:style w:type="character" w:customStyle="1" w:styleId="20">
    <w:name w:val="正文文本 字符"/>
    <w:basedOn w:val="18"/>
    <w:link w:val="11"/>
    <w:semiHidden/>
    <w:qFormat/>
    <w:uiPriority w:val="99"/>
    <w:rPr>
      <w:rFonts w:ascii="Times New Roman" w:hAnsi="Times New Roman" w:eastAsia="宋体" w:cs="Times New Roman"/>
      <w:sz w:val="20"/>
      <w:szCs w:val="24"/>
    </w:rPr>
  </w:style>
  <w:style w:type="character" w:customStyle="1" w:styleId="21">
    <w:name w:val="标题 2 字符"/>
    <w:basedOn w:val="18"/>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2">
    <w:name w:val="标题 3 字符"/>
    <w:basedOn w:val="18"/>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标题 4 字符"/>
    <w:basedOn w:val="18"/>
    <w:link w:val="5"/>
    <w:semiHidden/>
    <w:qFormat/>
    <w:uiPriority w:val="9"/>
    <w:rPr>
      <w:rFonts w:cstheme="majorBidi"/>
      <w:color w:val="2F5597" w:themeColor="accent1" w:themeShade="BF"/>
      <w:sz w:val="28"/>
      <w:szCs w:val="28"/>
    </w:rPr>
  </w:style>
  <w:style w:type="character" w:customStyle="1" w:styleId="24">
    <w:name w:val="标题 5 字符"/>
    <w:basedOn w:val="18"/>
    <w:link w:val="6"/>
    <w:semiHidden/>
    <w:qFormat/>
    <w:uiPriority w:val="9"/>
    <w:rPr>
      <w:rFonts w:cstheme="majorBidi"/>
      <w:color w:val="2F5597" w:themeColor="accent1" w:themeShade="BF"/>
      <w:sz w:val="24"/>
      <w:szCs w:val="24"/>
    </w:rPr>
  </w:style>
  <w:style w:type="character" w:customStyle="1" w:styleId="25">
    <w:name w:val="标题 6 字符"/>
    <w:basedOn w:val="18"/>
    <w:link w:val="7"/>
    <w:semiHidden/>
    <w:qFormat/>
    <w:uiPriority w:val="9"/>
    <w:rPr>
      <w:rFonts w:cstheme="majorBidi"/>
      <w:b/>
      <w:bCs/>
      <w:color w:val="2F5597" w:themeColor="accent1" w:themeShade="BF"/>
      <w:sz w:val="20"/>
      <w:szCs w:val="24"/>
    </w:rPr>
  </w:style>
  <w:style w:type="character" w:customStyle="1" w:styleId="26">
    <w:name w:val="标题 7 字符"/>
    <w:basedOn w:val="18"/>
    <w:link w:val="8"/>
    <w:semiHidden/>
    <w:qFormat/>
    <w:uiPriority w:val="9"/>
    <w:rPr>
      <w:rFonts w:cstheme="majorBidi"/>
      <w:b/>
      <w:bCs/>
      <w:color w:val="595959" w:themeColor="text1" w:themeTint="A6"/>
      <w:sz w:val="20"/>
      <w:szCs w:val="24"/>
      <w14:textFill>
        <w14:solidFill>
          <w14:schemeClr w14:val="tx1">
            <w14:lumMod w14:val="65000"/>
            <w14:lumOff w14:val="35000"/>
          </w14:schemeClr>
        </w14:solidFill>
      </w14:textFill>
    </w:rPr>
  </w:style>
  <w:style w:type="character" w:customStyle="1" w:styleId="27">
    <w:name w:val="标题 8 字符"/>
    <w:basedOn w:val="18"/>
    <w:link w:val="9"/>
    <w:semiHidden/>
    <w:qFormat/>
    <w:uiPriority w:val="9"/>
    <w:rPr>
      <w:rFonts w:cstheme="majorBidi"/>
      <w:color w:val="595959" w:themeColor="text1" w:themeTint="A6"/>
      <w:sz w:val="20"/>
      <w:szCs w:val="24"/>
      <w14:textFill>
        <w14:solidFill>
          <w14:schemeClr w14:val="tx1">
            <w14:lumMod w14:val="65000"/>
            <w14:lumOff w14:val="35000"/>
          </w14:schemeClr>
        </w14:solidFill>
      </w14:textFill>
    </w:rPr>
  </w:style>
  <w:style w:type="character" w:customStyle="1" w:styleId="28">
    <w:name w:val="标题 9 字符"/>
    <w:basedOn w:val="18"/>
    <w:link w:val="10"/>
    <w:semiHidden/>
    <w:qFormat/>
    <w:uiPriority w:val="9"/>
    <w:rPr>
      <w:rFonts w:eastAsiaTheme="majorEastAsia" w:cstheme="majorBidi"/>
      <w:color w:val="595959" w:themeColor="text1" w:themeTint="A6"/>
      <w:sz w:val="20"/>
      <w:szCs w:val="24"/>
      <w14:textFill>
        <w14:solidFill>
          <w14:schemeClr w14:val="tx1">
            <w14:lumMod w14:val="65000"/>
            <w14:lumOff w14:val="35000"/>
          </w14:schemeClr>
        </w14:solidFill>
      </w14:textFill>
    </w:rPr>
  </w:style>
  <w:style w:type="character" w:customStyle="1" w:styleId="29">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4"/>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uiPriority w:val="29"/>
    <w:rPr>
      <w:rFonts w:ascii="Times New Roman" w:hAnsi="Times New Roman" w:eastAsia="宋体" w:cs="Times New Roman"/>
      <w:i/>
      <w:iCs/>
      <w:color w:val="404040" w:themeColor="text1" w:themeTint="BF"/>
      <w:sz w:val="20"/>
      <w:szCs w:val="24"/>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8"/>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明显引用 字符"/>
    <w:basedOn w:val="18"/>
    <w:link w:val="35"/>
    <w:uiPriority w:val="30"/>
    <w:rPr>
      <w:rFonts w:ascii="Times New Roman" w:hAnsi="Times New Roman" w:eastAsia="宋体" w:cs="Times New Roman"/>
      <w:i/>
      <w:iCs/>
      <w:color w:val="2F5597" w:themeColor="accent1" w:themeShade="BF"/>
      <w:sz w:val="20"/>
      <w:szCs w:val="24"/>
    </w:rPr>
  </w:style>
  <w:style w:type="character" w:customStyle="1" w:styleId="37">
    <w:name w:val="Intense Reference"/>
    <w:basedOn w:val="18"/>
    <w:qFormat/>
    <w:uiPriority w:val="32"/>
    <w:rPr>
      <w:b/>
      <w:bCs/>
      <w:smallCaps/>
      <w:color w:val="2F5597" w:themeColor="accent1" w:themeShade="BF"/>
      <w:spacing w:val="5"/>
    </w:rPr>
  </w:style>
  <w:style w:type="character" w:customStyle="1" w:styleId="38">
    <w:name w:val="页眉 字符"/>
    <w:basedOn w:val="18"/>
    <w:link w:val="13"/>
    <w:uiPriority w:val="99"/>
    <w:rPr>
      <w:rFonts w:ascii="宋体" w:eastAsia="宋体" w:cs="宋体"/>
      <w:spacing w:val="-2"/>
      <w:sz w:val="18"/>
      <w:szCs w:val="18"/>
    </w:rPr>
  </w:style>
  <w:style w:type="character" w:customStyle="1" w:styleId="39">
    <w:name w:val="页脚 字符"/>
    <w:basedOn w:val="18"/>
    <w:link w:val="12"/>
    <w:uiPriority w:val="99"/>
    <w:rPr>
      <w:rFonts w:ascii="宋体" w:eastAsia="宋体" w:cs="宋体"/>
      <w:spacing w:val="-2"/>
      <w:sz w:val="18"/>
      <w:szCs w:val="18"/>
    </w:rPr>
  </w:style>
  <w:style w:type="paragraph" w:customStyle="1" w:styleId="40">
    <w:name w:val="普通正文"/>
    <w:basedOn w:val="1"/>
    <w:qFormat/>
    <w:uiPriority w:val="0"/>
    <w:pPr>
      <w:adjustRightInd w:val="0"/>
      <w:spacing w:before="120" w:after="120" w:line="360" w:lineRule="auto"/>
      <w:ind w:firstLine="480"/>
      <w:jc w:val="left"/>
      <w:textAlignment w:val="baseline"/>
    </w:pPr>
    <w:rPr>
      <w:rFonts w:ascii="Arial" w:hAnsi="Arial" w:cs="Times New Roman"/>
      <w:spacing w:val="0"/>
      <w:kern w:val="0"/>
      <w:sz w:val="24"/>
      <w:szCs w:val="24"/>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1903</Words>
  <Characters>1968</Characters>
  <Lines>14</Lines>
  <Paragraphs>4</Paragraphs>
  <TotalTime>118</TotalTime>
  <ScaleCrop>false</ScaleCrop>
  <LinksUpToDate>false</LinksUpToDate>
  <CharactersWithSpaces>1971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2026-03-04T09:10:00Z</dcterms:created>
  <dc:creator>陈 春</dc:creator>
  <cp:lastModifiedBy>六六</cp:lastModifiedBy>
  <cp:lastPrinted>2026-03-04T10:00:00Z</cp:lastPrinted>
  <dcterms:modified xsi:type="dcterms:W3CDTF">2026-04-03T01:32:34Z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2A3045D02E1A4DEAAC141B7B54705245_13</vt:lpwstr>
  </property>
</Properties>
</file>