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EE3F8">
      <w:pPr>
        <w:pStyle w:val="2"/>
        <w:spacing w:before="120" w:after="120"/>
        <w:jc w:val="center"/>
        <w:rPr>
          <w:rFonts w:ascii="宋体" w:hAnsi="宋体" w:eastAsia="宋体" w:cs="宋体"/>
          <w:sz w:val="36"/>
          <w:szCs w:val="28"/>
        </w:rPr>
      </w:pPr>
      <w:bookmarkStart w:id="1" w:name="_GoBack"/>
      <w:bookmarkEnd w:id="1"/>
      <w:r>
        <w:rPr>
          <w:rFonts w:hint="eastAsia" w:ascii="宋体" w:hAnsi="宋体" w:eastAsia="宋体" w:cs="宋体"/>
          <w:sz w:val="36"/>
          <w:szCs w:val="28"/>
        </w:rPr>
        <w:t>金审学院道路、雨棚、宿舍改造工程</w:t>
      </w:r>
    </w:p>
    <w:p w14:paraId="0B1E18BC">
      <w:pPr>
        <w:pStyle w:val="2"/>
        <w:spacing w:before="120" w:after="120"/>
        <w:jc w:val="center"/>
        <w:rPr>
          <w:rFonts w:ascii="宋体" w:hAnsi="宋体" w:eastAsia="宋体" w:cs="宋体"/>
          <w:sz w:val="36"/>
          <w:szCs w:val="28"/>
        </w:rPr>
      </w:pPr>
      <w:r>
        <w:rPr>
          <w:rFonts w:hint="eastAsia" w:ascii="宋体" w:hAnsi="宋体" w:eastAsia="宋体" w:cs="宋体"/>
          <w:sz w:val="36"/>
          <w:szCs w:val="28"/>
        </w:rPr>
        <w:t>预算编制说明</w:t>
      </w:r>
    </w:p>
    <w:p w14:paraId="4ED8CE7D">
      <w:pPr>
        <w:spacing w:line="360" w:lineRule="auto"/>
        <w:outlineLvl w:val="0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一、工程概况</w:t>
      </w:r>
    </w:p>
    <w:p w14:paraId="33BA18E7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金审学院道路、雨棚、宿舍改造工程位于南京市栖霞区仙林大学城仙林大道100号南京审计大学金审学院校区内。</w:t>
      </w:r>
    </w:p>
    <w:p w14:paraId="4F307184">
      <w:pPr>
        <w:spacing w:line="360" w:lineRule="auto"/>
        <w:outlineLvl w:val="0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二、改造范围</w:t>
      </w:r>
    </w:p>
    <w:p w14:paraId="2AA0E89E">
      <w:pPr>
        <w:spacing w:line="360" w:lineRule="auto"/>
        <w:ind w:firstLine="480" w:firstLineChars="200"/>
        <w:outlineLvl w:val="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道路、雨棚及宿舍</w:t>
      </w:r>
    </w:p>
    <w:p w14:paraId="3526407B">
      <w:pPr>
        <w:spacing w:line="360" w:lineRule="auto"/>
        <w:outlineLvl w:val="0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三、编制依据</w:t>
      </w:r>
    </w:p>
    <w:p w14:paraId="11F31B90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1、委托人提供的本工程图纸。</w:t>
      </w:r>
    </w:p>
    <w:p w14:paraId="2678D935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2、《建设工程工程量清单计价规范》（GB50500-2013）及其配套9本工程量计算规范。</w:t>
      </w:r>
    </w:p>
    <w:p w14:paraId="1B45E10E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3、江苏省住房和城乡建设厅发布的《关于&lt;建设工程工程量清单计价规范&gt;（GB50500-2013）及其9本工程量计算规范的贯彻意见》（苏建价〔2014〕448号）。</w:t>
      </w:r>
    </w:p>
    <w:p w14:paraId="44BA9481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《江苏省建筑与装饰工程计价定额》（2014年）、《江苏省安装工程计价定额》（2014年）、《江苏省房屋修缮工程计价表》（2009年）、《江苏省市政工程计价定额》（2014年）、《江苏省仿古建筑与园林工程计价表》（2007年）、《江苏省建设工程费用定额（营改增）》（2014版）。</w:t>
      </w:r>
    </w:p>
    <w:p w14:paraId="0A7B8F26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5、江苏省住房和城乡建设厅发布的《关于建筑业实施营改增后江苏省建设工程计价依据调整的通知》（苏建价〔2016〕154号）及其调整文件。</w:t>
      </w:r>
    </w:p>
    <w:p w14:paraId="5E984B1F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6、江苏省住房和城乡建设厅发布的《关于调整建设工程按质论价等费用计取方法的公告》（〔2018〕第24号）。</w:t>
      </w:r>
    </w:p>
    <w:p w14:paraId="08C98EF6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7、江苏省住房和城乡建设厅发布的《关于调整建设工程计价增值税税率的通知》（苏建函价〔2019〕178号）。</w:t>
      </w:r>
    </w:p>
    <w:p w14:paraId="292EAB5E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9、江苏省住房和城乡建设厅发布的《关于建筑工人实名制费用计取方法的公告》（〔2019〕第19号）。</w:t>
      </w:r>
    </w:p>
    <w:p w14:paraId="1ED1D579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10、江苏省住房和城乡建设厅发布的《关于智慧工地费用计取方法的公告》（〔2021〕第16号）。</w:t>
      </w:r>
    </w:p>
    <w:p w14:paraId="04833873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11、江苏省住房和城乡建设厅发布的《关于不再计列建设工程新冠疫情防控措施费用的通知》（苏建函质安〔2023〕145号）。</w:t>
      </w:r>
    </w:p>
    <w:p w14:paraId="00DE7420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12、与建设项目相关的标准、规范、技术资料、相关标准图集、以及省、市造价管理部门发布的与工程造价相关的现行文件。</w:t>
      </w:r>
    </w:p>
    <w:p w14:paraId="1361A564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13、《省住房和城乡建设厅关于发布2024年上半年建设工程人工工资指导价的通知》（苏建价〔2024〕83号）；</w:t>
      </w:r>
    </w:p>
    <w:p w14:paraId="1EF615CB">
      <w:pPr>
        <w:spacing w:line="360" w:lineRule="auto"/>
        <w:ind w:firstLine="482" w:firstLineChars="20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14、南京市2025年9月《南京工程造价管理》；</w:t>
      </w:r>
    </w:p>
    <w:p w14:paraId="34704C95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15、省市造价管理部门发布有关工程造价的相关文件。</w:t>
      </w:r>
    </w:p>
    <w:p w14:paraId="1B1EA7BB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16、施工现场情况、工程特点及常规施工方案。</w:t>
      </w:r>
    </w:p>
    <w:p w14:paraId="34763CDD">
      <w:pPr>
        <w:spacing w:line="360" w:lineRule="auto"/>
        <w:outlineLvl w:val="0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四、其他需说明的问题</w:t>
      </w:r>
    </w:p>
    <w:p w14:paraId="7B1C22A7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1、本工程各项规费及税金执行《省住房城乡建设厅关于</w:t>
      </w:r>
      <w:bookmarkStart w:id="0" w:name="OLE_LINK1"/>
      <w:r>
        <w:rPr>
          <w:rFonts w:hint="eastAsia" w:ascii="仿宋" w:hAnsi="仿宋" w:eastAsia="仿宋" w:cs="仿宋"/>
          <w:sz w:val="24"/>
        </w:rPr>
        <w:t>调整建设工程计价增值税税率的通知</w:t>
      </w:r>
      <w:bookmarkEnd w:id="0"/>
      <w:r>
        <w:rPr>
          <w:rFonts w:hint="eastAsia" w:ascii="仿宋" w:hAnsi="仿宋" w:eastAsia="仿宋" w:cs="仿宋"/>
          <w:sz w:val="24"/>
        </w:rPr>
        <w:t>》（苏建函价〔2019〕178号文）等相关文件进行计算。</w:t>
      </w:r>
    </w:p>
    <w:p w14:paraId="54AA121F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2、材料价格按2025年9月《南京工程造价管理》公布的信息指导价计算，缺项材料市场调查；人工单价执行苏建函价〔2024〕83号文规定。</w:t>
      </w:r>
    </w:p>
    <w:p w14:paraId="00D9C7A9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3、措施项目费按《江苏省建设工程费用定额（营改增）》（2014版）规定的费率及苏建价〔2016〕154号文规定计算，费率为区间的取中值，其中安全文明增加费、工程按质论价费不考虑。</w:t>
      </w:r>
    </w:p>
    <w:p w14:paraId="455504A1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4、本工程无暂列金额、暂估价、总承包服务费。</w:t>
      </w:r>
    </w:p>
    <w:p w14:paraId="03EE73CE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5、本工程预算价294,197.17元。</w:t>
      </w:r>
    </w:p>
    <w:p w14:paraId="2CF5F632">
      <w:pPr>
        <w:spacing w:line="360" w:lineRule="auto"/>
        <w:outlineLvl w:val="0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五、材料品牌要求</w:t>
      </w:r>
    </w:p>
    <w:p w14:paraId="54A1AD45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1、油漆：立邦、华润、多乐士或同档次品牌</w:t>
      </w:r>
      <w:r>
        <w:rPr>
          <w:rFonts w:hint="eastAsia" w:ascii="仿宋" w:hAnsi="仿宋" w:eastAsia="仿宋" w:cs="仿宋"/>
          <w:sz w:val="24"/>
        </w:rPr>
        <w:t>；</w:t>
      </w:r>
    </w:p>
    <w:p w14:paraId="7F79A155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</w:t>
      </w:r>
      <w:r>
        <w:rPr>
          <w:rFonts w:ascii="仿宋" w:hAnsi="仿宋" w:eastAsia="仿宋" w:cs="仿宋"/>
          <w:sz w:val="24"/>
        </w:rPr>
        <w:t>、地砖、墙砖：冠军、斯米克、东鹏或同档次品牌</w:t>
      </w:r>
      <w:r>
        <w:rPr>
          <w:rFonts w:hint="eastAsia" w:ascii="仿宋" w:hAnsi="仿宋" w:eastAsia="仿宋" w:cs="仿宋"/>
          <w:sz w:val="24"/>
        </w:rPr>
        <w:t>；</w:t>
      </w:r>
    </w:p>
    <w:p w14:paraId="550223BE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</w:t>
      </w:r>
      <w:r>
        <w:rPr>
          <w:rFonts w:ascii="仿宋" w:hAnsi="仿宋" w:eastAsia="仿宋" w:cs="仿宋"/>
          <w:sz w:val="24"/>
        </w:rPr>
        <w:t>、玻璃：吴江南玻、芜湖信义、昆山台玻、旗滨或同档次品牌</w:t>
      </w:r>
      <w:r>
        <w:rPr>
          <w:rFonts w:hint="eastAsia" w:ascii="仿宋" w:hAnsi="仿宋" w:eastAsia="仿宋" w:cs="仿宋"/>
          <w:sz w:val="24"/>
        </w:rPr>
        <w:t>；</w:t>
      </w:r>
    </w:p>
    <w:p w14:paraId="79EB4E90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</w:t>
      </w:r>
      <w:r>
        <w:rPr>
          <w:rFonts w:ascii="仿宋" w:hAnsi="仿宋" w:eastAsia="仿宋" w:cs="仿宋"/>
          <w:sz w:val="24"/>
        </w:rPr>
        <w:t>、型材：亚铝、兴发、坚美或同档次品牌</w:t>
      </w:r>
      <w:r>
        <w:rPr>
          <w:rFonts w:hint="eastAsia" w:ascii="仿宋" w:hAnsi="仿宋" w:eastAsia="仿宋" w:cs="仿宋"/>
          <w:sz w:val="24"/>
        </w:rPr>
        <w:t>；</w:t>
      </w:r>
    </w:p>
    <w:p w14:paraId="2980A2AF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</w:t>
      </w:r>
      <w:r>
        <w:rPr>
          <w:rFonts w:ascii="仿宋" w:hAnsi="仿宋" w:eastAsia="仿宋" w:cs="仿宋"/>
          <w:sz w:val="24"/>
        </w:rPr>
        <w:t>、钢材：宝钢、马钢、鞍钢或同档次品牌</w:t>
      </w:r>
      <w:r>
        <w:rPr>
          <w:rFonts w:hint="eastAsia" w:ascii="仿宋" w:hAnsi="仿宋" w:eastAsia="仿宋" w:cs="仿宋"/>
          <w:sz w:val="24"/>
        </w:rPr>
        <w:t>；</w:t>
      </w:r>
    </w:p>
    <w:p w14:paraId="388E602A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</w:t>
      </w:r>
      <w:r>
        <w:rPr>
          <w:rFonts w:ascii="仿宋" w:hAnsi="仿宋" w:eastAsia="仿宋" w:cs="仿宋"/>
          <w:sz w:val="24"/>
        </w:rPr>
        <w:t>、门窗及五金件：坚朗、合和、GMT或同档次品牌</w:t>
      </w:r>
      <w:r>
        <w:rPr>
          <w:rFonts w:hint="eastAsia" w:ascii="仿宋" w:hAnsi="仿宋" w:eastAsia="仿宋" w:cs="仿宋"/>
          <w:sz w:val="24"/>
        </w:rPr>
        <w:t>；</w:t>
      </w:r>
    </w:p>
    <w:p w14:paraId="38573615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7、配电箱元器件：良信、常开、斯沃、上海人民、泰永长征</w:t>
      </w:r>
      <w:r>
        <w:rPr>
          <w:rFonts w:ascii="仿宋" w:hAnsi="仿宋" w:eastAsia="仿宋" w:cs="仿宋"/>
          <w:sz w:val="24"/>
        </w:rPr>
        <w:t>或同档次品牌</w:t>
      </w:r>
      <w:r>
        <w:rPr>
          <w:rFonts w:hint="eastAsia" w:ascii="仿宋" w:hAnsi="仿宋" w:eastAsia="仿宋" w:cs="仿宋"/>
          <w:sz w:val="24"/>
        </w:rPr>
        <w:t>；</w:t>
      </w:r>
    </w:p>
    <w:p w14:paraId="1A135CBB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8、电缆、电线：远东、宝胜、上上、江南</w:t>
      </w:r>
      <w:r>
        <w:rPr>
          <w:rFonts w:ascii="仿宋" w:hAnsi="仿宋" w:eastAsia="仿宋" w:cs="仿宋"/>
          <w:sz w:val="24"/>
        </w:rPr>
        <w:t>或同档次品牌</w:t>
      </w:r>
      <w:r>
        <w:rPr>
          <w:rFonts w:hint="eastAsia" w:ascii="仿宋" w:hAnsi="仿宋" w:eastAsia="仿宋" w:cs="仿宋"/>
          <w:sz w:val="24"/>
        </w:rPr>
        <w:t>；</w:t>
      </w:r>
    </w:p>
    <w:p w14:paraId="541666A8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9、开关、插座面板：西门子、施耐德、罗格朗、松下</w:t>
      </w:r>
      <w:r>
        <w:rPr>
          <w:rFonts w:ascii="仿宋" w:hAnsi="仿宋" w:eastAsia="仿宋" w:cs="仿宋"/>
          <w:sz w:val="24"/>
        </w:rPr>
        <w:t>或同档次品牌</w:t>
      </w:r>
      <w:r>
        <w:rPr>
          <w:rFonts w:hint="eastAsia" w:ascii="仿宋" w:hAnsi="仿宋" w:eastAsia="仿宋" w:cs="仿宋"/>
          <w:sz w:val="24"/>
        </w:rPr>
        <w:t>；</w:t>
      </w:r>
    </w:p>
    <w:p w14:paraId="36A98141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10、照明灯具：飞利浦、欧普、雷士</w:t>
      </w:r>
      <w:r>
        <w:rPr>
          <w:rFonts w:ascii="仿宋" w:hAnsi="仿宋" w:eastAsia="仿宋" w:cs="仿宋"/>
          <w:sz w:val="24"/>
        </w:rPr>
        <w:t>或同档次品牌</w:t>
      </w:r>
      <w:r>
        <w:rPr>
          <w:rFonts w:hint="eastAsia" w:ascii="仿宋" w:hAnsi="仿宋" w:eastAsia="仿宋" w:cs="仿宋"/>
          <w:sz w:val="24"/>
        </w:rPr>
        <w:t>；</w:t>
      </w:r>
    </w:p>
    <w:p w14:paraId="66BC587D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</w:p>
    <w:sectPr>
      <w:footerReference r:id="rId3" w:type="default"/>
      <w:pgSz w:w="11906" w:h="16838"/>
      <w:pgMar w:top="1134" w:right="1417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B8AA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ED7F8">
                          <w:pPr>
                            <w:pStyle w:val="3"/>
                            <w:rPr>
                              <w:rFonts w:ascii="楷体" w:hAnsi="楷体" w:eastAsia="楷体" w:cs="楷体"/>
                              <w:b/>
                              <w:bCs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Fonts w:ascii="楷体" w:hAnsi="楷体" w:eastAsia="楷体" w:cs="楷体"/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</w:rPr>
                            <w:t xml:space="preserve"> 页 共 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Fonts w:ascii="楷体" w:hAnsi="楷体" w:eastAsia="楷体" w:cs="楷体"/>
                              <w:b/>
                              <w:bCs/>
                            </w:rPr>
                            <w:t>2</w:t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b/>
                              <w:bCs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3ED7F8">
                    <w:pPr>
                      <w:pStyle w:val="3"/>
                      <w:rPr>
                        <w:rFonts w:ascii="楷体" w:hAnsi="楷体" w:eastAsia="楷体" w:cs="楷体"/>
                        <w:b/>
                        <w:bCs/>
                      </w:rPr>
                    </w:pPr>
                    <w:r>
                      <w:rPr>
                        <w:rFonts w:hint="eastAsia" w:ascii="楷体" w:hAnsi="楷体" w:eastAsia="楷体" w:cs="楷体"/>
                        <w:b/>
                        <w:bCs/>
                      </w:rPr>
                      <w:t xml:space="preserve">第 </w:t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</w:rPr>
                      <w:fldChar w:fldCharType="separate"/>
                    </w:r>
                    <w:r>
                      <w:rPr>
                        <w:rFonts w:ascii="楷体" w:hAnsi="楷体" w:eastAsia="楷体" w:cs="楷体"/>
                        <w:b/>
                        <w:bCs/>
                      </w:rPr>
                      <w:t>1</w:t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</w:rPr>
                      <w:fldChar w:fldCharType="end"/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</w:rPr>
                      <w:t xml:space="preserve"> 页 共 </w:t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</w:rPr>
                      <w:instrText xml:space="preserve"> NUMPAGES  \* MERGEFORMAT </w:instrText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</w:rPr>
                      <w:fldChar w:fldCharType="separate"/>
                    </w:r>
                    <w:r>
                      <w:rPr>
                        <w:rFonts w:ascii="楷体" w:hAnsi="楷体" w:eastAsia="楷体" w:cs="楷体"/>
                        <w:b/>
                        <w:bCs/>
                      </w:rPr>
                      <w:t>2</w:t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</w:rPr>
                      <w:fldChar w:fldCharType="end"/>
                    </w:r>
                    <w:r>
                      <w:rPr>
                        <w:rFonts w:hint="eastAsia" w:ascii="楷体" w:hAnsi="楷体" w:eastAsia="楷体" w:cs="楷体"/>
                        <w:b/>
                        <w:bCs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lMDljZThiNjIyNDdjOWIzMzU0OGI0ZmNhNmEyMmYifQ=="/>
  </w:docVars>
  <w:rsids>
    <w:rsidRoot w:val="00206CB0"/>
    <w:rsid w:val="00206CB0"/>
    <w:rsid w:val="00A91DFE"/>
    <w:rsid w:val="00E335CA"/>
    <w:rsid w:val="00F56C99"/>
    <w:rsid w:val="02564966"/>
    <w:rsid w:val="0D0D5975"/>
    <w:rsid w:val="11C31D62"/>
    <w:rsid w:val="149E6D2E"/>
    <w:rsid w:val="22405E06"/>
    <w:rsid w:val="2AFB1DA3"/>
    <w:rsid w:val="2E5757F3"/>
    <w:rsid w:val="30257E51"/>
    <w:rsid w:val="34B36259"/>
    <w:rsid w:val="36F1721E"/>
    <w:rsid w:val="3CCE71EB"/>
    <w:rsid w:val="3F8215BA"/>
    <w:rsid w:val="413E70B8"/>
    <w:rsid w:val="44261D20"/>
    <w:rsid w:val="44EE7B43"/>
    <w:rsid w:val="49066F7B"/>
    <w:rsid w:val="49E519A7"/>
    <w:rsid w:val="538B212D"/>
    <w:rsid w:val="55EA5748"/>
    <w:rsid w:val="5C526786"/>
    <w:rsid w:val="61C60977"/>
    <w:rsid w:val="62943029"/>
    <w:rsid w:val="64254D09"/>
    <w:rsid w:val="67B4679E"/>
    <w:rsid w:val="6B3461BC"/>
    <w:rsid w:val="6E62667D"/>
    <w:rsid w:val="72BB1F0C"/>
    <w:rsid w:val="744C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[Normal]"/>
    <w:autoRedefine/>
    <w:qFormat/>
    <w:uiPriority w:val="0"/>
    <w:rPr>
      <w:rFonts w:ascii="方正仿宋简体" w:hAnsi="方正仿宋简体" w:eastAsia="方正仿宋简体" w:cs="Courier New"/>
      <w:sz w:val="24"/>
      <w:szCs w:val="22"/>
      <w:lang w:val="zh-CN" w:eastAsia="zh-CN" w:bidi="ar-SA"/>
    </w:rPr>
  </w:style>
  <w:style w:type="character" w:customStyle="1" w:styleId="8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11"/>
    <w:basedOn w:val="6"/>
    <w:autoRedefine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10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1307</Words>
  <Characters>1430</Characters>
  <Lines>10</Lines>
  <Paragraphs>2</Paragraphs>
  <TotalTime>1</TotalTime>
  <ScaleCrop>false</ScaleCrop>
  <LinksUpToDate>false</LinksUpToDate>
  <CharactersWithSpaces>1430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2025-10-29T02:24:00Z</dcterms:created>
  <dc:creator>Administrator</dc:creator>
  <cp:lastModifiedBy>六六</cp:lastModifiedBy>
  <dcterms:modified xsi:type="dcterms:W3CDTF">2025-10-29T02:29:31Z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B382CD0BD93A4D7FBBDF116ED45363F8_13</vt:lpwstr>
  </property>
</Properties>
</file>